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B1FE810" w14:textId="77777777" w:rsidR="008E55B3" w:rsidRPr="00F35FEE" w:rsidRDefault="008E55B3" w:rsidP="007926F3">
      <w:pPr>
        <w:tabs>
          <w:tab w:val="left" w:pos="3345"/>
        </w:tabs>
        <w:ind w:left="-567" w:right="-567"/>
        <w:jc w:val="both"/>
        <w:rPr>
          <w:b/>
          <w:sz w:val="26"/>
          <w:szCs w:val="26"/>
          <w:lang w:val="hu-HU"/>
        </w:rPr>
      </w:pPr>
    </w:p>
    <w:p w14:paraId="321660FD" w14:textId="77777777" w:rsidR="00C11DA3" w:rsidRPr="00F35FEE" w:rsidRDefault="00486ABB" w:rsidP="007926F3">
      <w:pPr>
        <w:widowControl w:val="0"/>
        <w:spacing w:after="0"/>
        <w:ind w:left="-567" w:right="-567"/>
        <w:jc w:val="center"/>
        <w:rPr>
          <w:b/>
          <w:sz w:val="24"/>
          <w:szCs w:val="24"/>
          <w:lang w:val="hu-HU"/>
        </w:rPr>
      </w:pPr>
      <w:r>
        <w:rPr>
          <w:b/>
          <w:sz w:val="24"/>
          <w:szCs w:val="24"/>
          <w:lang w:val="hu-HU"/>
        </w:rPr>
        <w:t xml:space="preserve">AGORA BUDAPEST NÉVEN </w:t>
      </w:r>
      <w:r w:rsidR="00C11DA3" w:rsidRPr="00F35FEE">
        <w:rPr>
          <w:b/>
          <w:sz w:val="24"/>
          <w:szCs w:val="24"/>
          <w:lang w:val="hu-HU"/>
        </w:rPr>
        <w:t>ÉPÜL AZ ÚJ V</w:t>
      </w:r>
      <w:r w:rsidR="00DE103F">
        <w:rPr>
          <w:b/>
          <w:sz w:val="24"/>
          <w:szCs w:val="24"/>
          <w:lang w:val="hu-HU"/>
        </w:rPr>
        <w:t>ÁROSKÖZPONT AZ ÁRPÁD HÍDNÁL</w:t>
      </w:r>
    </w:p>
    <w:p w14:paraId="1F93A613" w14:textId="77777777" w:rsidR="00C11DA3" w:rsidRPr="00F35FEE" w:rsidRDefault="00C11DA3" w:rsidP="007926F3">
      <w:pPr>
        <w:widowControl w:val="0"/>
        <w:spacing w:after="0"/>
        <w:ind w:left="-567" w:right="-567"/>
        <w:jc w:val="right"/>
        <w:rPr>
          <w:sz w:val="24"/>
          <w:szCs w:val="24"/>
          <w:lang w:val="hu-HU"/>
        </w:rPr>
      </w:pPr>
    </w:p>
    <w:p w14:paraId="7E56EA69" w14:textId="77777777" w:rsidR="00C11DA3" w:rsidRPr="00F35FEE" w:rsidRDefault="00C11DA3" w:rsidP="007926F3">
      <w:pPr>
        <w:widowControl w:val="0"/>
        <w:spacing w:after="0"/>
        <w:ind w:left="-567" w:right="-567"/>
        <w:jc w:val="right"/>
        <w:rPr>
          <w:sz w:val="24"/>
          <w:szCs w:val="24"/>
          <w:lang w:val="hu-HU"/>
        </w:rPr>
      </w:pPr>
      <w:r w:rsidRPr="00F35FEE">
        <w:rPr>
          <w:sz w:val="24"/>
          <w:szCs w:val="24"/>
          <w:lang w:val="hu-HU"/>
        </w:rPr>
        <w:t xml:space="preserve">Sajtóközlemény </w:t>
      </w:r>
    </w:p>
    <w:p w14:paraId="676BB13B" w14:textId="77777777" w:rsidR="00C11DA3" w:rsidRPr="00F35FEE" w:rsidRDefault="00C11DA3" w:rsidP="007926F3">
      <w:pPr>
        <w:widowControl w:val="0"/>
        <w:spacing w:after="0"/>
        <w:ind w:left="-567" w:right="-567"/>
        <w:jc w:val="right"/>
        <w:rPr>
          <w:sz w:val="24"/>
          <w:szCs w:val="24"/>
          <w:lang w:val="hu-HU"/>
        </w:rPr>
      </w:pPr>
      <w:r w:rsidRPr="00F35FEE">
        <w:rPr>
          <w:sz w:val="24"/>
          <w:szCs w:val="24"/>
          <w:lang w:val="hu-HU"/>
        </w:rPr>
        <w:t xml:space="preserve">2017. március 9. </w:t>
      </w:r>
    </w:p>
    <w:p w14:paraId="297B24A3" w14:textId="77777777" w:rsidR="008E55B3" w:rsidRPr="00F35FEE" w:rsidRDefault="008E55B3" w:rsidP="007926F3">
      <w:pPr>
        <w:tabs>
          <w:tab w:val="left" w:pos="3345"/>
        </w:tabs>
        <w:ind w:left="-567" w:right="-567"/>
        <w:jc w:val="both"/>
        <w:rPr>
          <w:b/>
          <w:sz w:val="24"/>
          <w:szCs w:val="24"/>
          <w:lang w:val="hu-HU"/>
        </w:rPr>
      </w:pPr>
    </w:p>
    <w:p w14:paraId="743952E2" w14:textId="53512CD6" w:rsidR="007F61F1" w:rsidRDefault="001C55FA" w:rsidP="007926F3">
      <w:pPr>
        <w:tabs>
          <w:tab w:val="left" w:pos="3345"/>
        </w:tabs>
        <w:ind w:left="-567" w:right="-567"/>
        <w:jc w:val="both"/>
        <w:rPr>
          <w:b/>
          <w:lang w:val="hu-HU"/>
        </w:rPr>
      </w:pPr>
      <w:r>
        <w:rPr>
          <w:b/>
          <w:lang w:val="hu-HU"/>
        </w:rPr>
        <w:t>E</w:t>
      </w:r>
      <w:r w:rsidR="00F35FEE" w:rsidRPr="007F61F1">
        <w:rPr>
          <w:b/>
          <w:lang w:val="hu-HU"/>
        </w:rPr>
        <w:t>lindul</w:t>
      </w:r>
      <w:r>
        <w:rPr>
          <w:b/>
          <w:lang w:val="hu-HU"/>
        </w:rPr>
        <w:t xml:space="preserve">t </w:t>
      </w:r>
      <w:r w:rsidR="000E3A3C" w:rsidRPr="007F61F1">
        <w:rPr>
          <w:b/>
          <w:lang w:val="hu-HU"/>
        </w:rPr>
        <w:t xml:space="preserve">a HB Reavis nemzetközi ingatlanfejlesztő </w:t>
      </w:r>
      <w:r>
        <w:rPr>
          <w:b/>
          <w:lang w:val="hu-HU"/>
        </w:rPr>
        <w:t>csoport</w:t>
      </w:r>
      <w:r w:rsidR="00F35FEE" w:rsidRPr="007F61F1">
        <w:rPr>
          <w:b/>
          <w:lang w:val="hu-HU"/>
        </w:rPr>
        <w:t xml:space="preserve"> nagyszabású beruházása</w:t>
      </w:r>
      <w:r w:rsidR="004F71A5">
        <w:rPr>
          <w:b/>
          <w:lang w:val="hu-HU"/>
        </w:rPr>
        <w:t>, az AGORA BUDAPEST</w:t>
      </w:r>
      <w:r w:rsidR="00F35FEE" w:rsidRPr="007F61F1">
        <w:rPr>
          <w:b/>
          <w:lang w:val="hu-HU"/>
        </w:rPr>
        <w:t xml:space="preserve">. </w:t>
      </w:r>
      <w:r w:rsidR="000E3A3C" w:rsidRPr="007F61F1">
        <w:rPr>
          <w:b/>
          <w:lang w:val="hu-HU"/>
        </w:rPr>
        <w:t>A</w:t>
      </w:r>
      <w:r>
        <w:rPr>
          <w:b/>
          <w:lang w:val="hu-HU"/>
        </w:rPr>
        <w:t xml:space="preserve">z első épület – az </w:t>
      </w:r>
      <w:r w:rsidR="0005139B">
        <w:rPr>
          <w:b/>
          <w:lang w:val="hu-HU"/>
        </w:rPr>
        <w:t>AGORA HUB</w:t>
      </w:r>
      <w:r>
        <w:rPr>
          <w:b/>
          <w:lang w:val="hu-HU"/>
        </w:rPr>
        <w:t xml:space="preserve"> – </w:t>
      </w:r>
      <w:r w:rsidR="00DE103F">
        <w:rPr>
          <w:b/>
          <w:lang w:val="hu-HU"/>
        </w:rPr>
        <w:t>hétfőn</w:t>
      </w:r>
      <w:r>
        <w:rPr>
          <w:b/>
          <w:lang w:val="hu-HU"/>
        </w:rPr>
        <w:t xml:space="preserve"> kapta meg az építési engedélyt, így a kivitelezés még a héten megkezdődik </w:t>
      </w:r>
      <w:r w:rsidR="000E3A3C" w:rsidRPr="007F61F1">
        <w:rPr>
          <w:b/>
          <w:lang w:val="hu-HU"/>
        </w:rPr>
        <w:t xml:space="preserve">a Róbert Károly körút és a Váci úti irodafolyosó forgalmas kereszteződésében. A </w:t>
      </w:r>
      <w:r w:rsidR="00F35FEE" w:rsidRPr="007F61F1">
        <w:rPr>
          <w:b/>
          <w:lang w:val="hu-HU"/>
        </w:rPr>
        <w:t>fejlesztés</w:t>
      </w:r>
      <w:r w:rsidR="000E3A3C" w:rsidRPr="007F61F1">
        <w:rPr>
          <w:b/>
          <w:lang w:val="hu-HU"/>
        </w:rPr>
        <w:t xml:space="preserve"> nemcsak fenntartható, kortárs építészeti megoldásokkal, hanem zöldfelületekkel és közösségi terekkel </w:t>
      </w:r>
      <w:r>
        <w:rPr>
          <w:b/>
          <w:lang w:val="hu-HU"/>
        </w:rPr>
        <w:t xml:space="preserve">is </w:t>
      </w:r>
      <w:r w:rsidR="00F35FEE" w:rsidRPr="007F61F1">
        <w:rPr>
          <w:b/>
          <w:lang w:val="hu-HU"/>
        </w:rPr>
        <w:t xml:space="preserve">szépíti majd a várost. </w:t>
      </w:r>
      <w:r w:rsidR="007F61F1" w:rsidRPr="007F61F1">
        <w:rPr>
          <w:b/>
          <w:lang w:val="hu-HU"/>
        </w:rPr>
        <w:t xml:space="preserve">A </w:t>
      </w:r>
      <w:r w:rsidR="003013A6">
        <w:rPr>
          <w:b/>
          <w:lang w:val="hu-HU"/>
        </w:rPr>
        <w:t xml:space="preserve">megvalósuló </w:t>
      </w:r>
      <w:r w:rsidR="004F71A5">
        <w:rPr>
          <w:b/>
          <w:lang w:val="hu-HU"/>
        </w:rPr>
        <w:t>óriás</w:t>
      </w:r>
      <w:r w:rsidR="00D94A83">
        <w:rPr>
          <w:b/>
          <w:lang w:val="hu-HU"/>
        </w:rPr>
        <w:t xml:space="preserve"> </w:t>
      </w:r>
      <w:r w:rsidR="004F71A5">
        <w:rPr>
          <w:b/>
          <w:lang w:val="hu-HU"/>
        </w:rPr>
        <w:t>beruházás</w:t>
      </w:r>
      <w:r w:rsidR="007F61F1" w:rsidRPr="007F61F1">
        <w:rPr>
          <w:b/>
          <w:lang w:val="hu-HU"/>
        </w:rPr>
        <w:t xml:space="preserve"> </w:t>
      </w:r>
      <w:r w:rsidR="003013A6">
        <w:rPr>
          <w:b/>
          <w:lang w:val="hu-HU"/>
        </w:rPr>
        <w:t xml:space="preserve">építése </w:t>
      </w:r>
      <w:r w:rsidR="007F61F1">
        <w:rPr>
          <w:b/>
          <w:lang w:val="hu-HU"/>
        </w:rPr>
        <w:t xml:space="preserve">csaknem </w:t>
      </w:r>
      <w:r>
        <w:rPr>
          <w:b/>
          <w:lang w:val="hu-HU"/>
        </w:rPr>
        <w:t>6</w:t>
      </w:r>
      <w:r w:rsidR="00587095">
        <w:rPr>
          <w:b/>
          <w:lang w:val="hu-HU"/>
        </w:rPr>
        <w:t xml:space="preserve"> </w:t>
      </w:r>
      <w:r w:rsidR="003013A6">
        <w:rPr>
          <w:b/>
          <w:lang w:val="hu-HU"/>
        </w:rPr>
        <w:t>000 embernek ad mun</w:t>
      </w:r>
      <w:r w:rsidR="001C27CD">
        <w:rPr>
          <w:b/>
          <w:lang w:val="hu-HU"/>
        </w:rPr>
        <w:t>kát a következő évek során.</w:t>
      </w:r>
      <w:r w:rsidR="00DE103F">
        <w:rPr>
          <w:b/>
          <w:lang w:val="hu-HU"/>
        </w:rPr>
        <w:t xml:space="preserve"> </w:t>
      </w:r>
      <w:r w:rsidR="001C27CD">
        <w:rPr>
          <w:b/>
          <w:lang w:val="hu-HU"/>
        </w:rPr>
        <w:t>A</w:t>
      </w:r>
      <w:r w:rsidR="005F0EAF">
        <w:rPr>
          <w:b/>
          <w:lang w:val="hu-HU"/>
        </w:rPr>
        <w:t xml:space="preserve"> tervek szerint</w:t>
      </w:r>
      <w:r w:rsidR="004F71A5">
        <w:rPr>
          <w:b/>
          <w:lang w:val="hu-HU"/>
        </w:rPr>
        <w:t xml:space="preserve"> a </w:t>
      </w:r>
      <w:r w:rsidR="005F0EAF">
        <w:rPr>
          <w:b/>
          <w:lang w:val="hu-HU"/>
        </w:rPr>
        <w:t>2023-ra elkészülő</w:t>
      </w:r>
      <w:r w:rsidR="003013A6">
        <w:rPr>
          <w:b/>
          <w:lang w:val="hu-HU"/>
        </w:rPr>
        <w:t xml:space="preserve"> </w:t>
      </w:r>
      <w:r w:rsidR="005F0EAF">
        <w:rPr>
          <w:b/>
          <w:lang w:val="hu-HU"/>
        </w:rPr>
        <w:t>világszínvonalú épületekben</w:t>
      </w:r>
      <w:r w:rsidR="00587095">
        <w:rPr>
          <w:b/>
          <w:lang w:val="hu-HU"/>
        </w:rPr>
        <w:t xml:space="preserve"> 12 </w:t>
      </w:r>
      <w:r w:rsidR="003013A6">
        <w:rPr>
          <w:b/>
          <w:lang w:val="hu-HU"/>
        </w:rPr>
        <w:t>000 ember</w:t>
      </w:r>
      <w:r w:rsidR="001C27CD">
        <w:rPr>
          <w:b/>
          <w:lang w:val="hu-HU"/>
        </w:rPr>
        <w:t xml:space="preserve"> dolgozhat</w:t>
      </w:r>
      <w:r w:rsidR="003013A6">
        <w:rPr>
          <w:b/>
          <w:lang w:val="hu-HU"/>
        </w:rPr>
        <w:t xml:space="preserve"> </w:t>
      </w:r>
      <w:r w:rsidR="005F0EAF">
        <w:rPr>
          <w:b/>
          <w:lang w:val="hu-HU"/>
        </w:rPr>
        <w:t xml:space="preserve">majd. </w:t>
      </w:r>
    </w:p>
    <w:p w14:paraId="562DA7DA" w14:textId="77777777" w:rsidR="00B6423F" w:rsidRDefault="00F35FEE" w:rsidP="007926F3">
      <w:pPr>
        <w:tabs>
          <w:tab w:val="left" w:pos="3345"/>
        </w:tabs>
        <w:ind w:left="-567" w:right="-567"/>
        <w:jc w:val="both"/>
        <w:rPr>
          <w:b/>
          <w:lang w:val="hu-HU"/>
        </w:rPr>
      </w:pPr>
      <w:r>
        <w:rPr>
          <w:lang w:val="hu-HU"/>
        </w:rPr>
        <w:t>Budapest</w:t>
      </w:r>
      <w:r w:rsidR="000E3A3C" w:rsidRPr="00F35FEE">
        <w:rPr>
          <w:lang w:val="hu-HU"/>
        </w:rPr>
        <w:t xml:space="preserve"> egyik legizgalmasabb modern épületegyüttese van születőben az Árpád híd pesti hídfőjénél, </w:t>
      </w:r>
      <w:r w:rsidR="000E3A3C" w:rsidRPr="00326BA5">
        <w:rPr>
          <w:lang w:val="hu-HU"/>
        </w:rPr>
        <w:t xml:space="preserve">a Váci úti </w:t>
      </w:r>
      <w:r w:rsidR="000E3A3C" w:rsidRPr="00326BA5">
        <w:rPr>
          <w:lang w:val="hu-HU"/>
        </w:rPr>
        <w:t xml:space="preserve">irodafolyosó és a Róbert Károly körút találkozásánál. A HB Reavis olyan neves </w:t>
      </w:r>
      <w:r w:rsidRPr="00326BA5">
        <w:rPr>
          <w:lang w:val="hu-HU"/>
        </w:rPr>
        <w:t>külföldi és</w:t>
      </w:r>
      <w:r>
        <w:rPr>
          <w:lang w:val="hu-HU"/>
        </w:rPr>
        <w:t xml:space="preserve"> magyar tervezők</w:t>
      </w:r>
      <w:r w:rsidR="000E3A3C" w:rsidRPr="00F35FEE">
        <w:rPr>
          <w:lang w:val="hu-HU"/>
        </w:rPr>
        <w:t xml:space="preserve"> bevonásával dolgozik, mint a számos nemzetközi építészeti díjjal kitüntetett </w:t>
      </w:r>
      <w:r>
        <w:rPr>
          <w:b/>
          <w:lang w:val="hu-HU"/>
        </w:rPr>
        <w:t xml:space="preserve">londoni székhelyű MAKE </w:t>
      </w:r>
      <w:proofErr w:type="spellStart"/>
      <w:r>
        <w:rPr>
          <w:b/>
          <w:lang w:val="hu-HU"/>
        </w:rPr>
        <w:t>Architects</w:t>
      </w:r>
      <w:proofErr w:type="spellEnd"/>
      <w:r w:rsidR="000E3A3C" w:rsidRPr="00F35FEE">
        <w:rPr>
          <w:b/>
          <w:lang w:val="hu-HU"/>
        </w:rPr>
        <w:t>,</w:t>
      </w:r>
      <w:r w:rsidR="000E3A3C" w:rsidRPr="00F35FEE">
        <w:rPr>
          <w:lang w:val="hu-HU"/>
        </w:rPr>
        <w:t xml:space="preserve"> vagy az ikonikus épületeket tervező</w:t>
      </w:r>
      <w:r w:rsidR="000E3A3C" w:rsidRPr="00F35FEE">
        <w:rPr>
          <w:b/>
          <w:lang w:val="hu-HU"/>
        </w:rPr>
        <w:t xml:space="preserve"> </w:t>
      </w:r>
      <w:r w:rsidR="000422D5" w:rsidRPr="000422D5">
        <w:rPr>
          <w:lang w:val="hu-HU"/>
        </w:rPr>
        <w:t>hazai</w:t>
      </w:r>
      <w:r w:rsidR="000422D5">
        <w:rPr>
          <w:b/>
          <w:lang w:val="hu-HU"/>
        </w:rPr>
        <w:t xml:space="preserve"> </w:t>
      </w:r>
      <w:r w:rsidR="00B6423F">
        <w:rPr>
          <w:b/>
          <w:lang w:val="hu-HU"/>
        </w:rPr>
        <w:t>FINTA</w:t>
      </w:r>
      <w:r w:rsidR="000E3A3C" w:rsidRPr="00F35FEE">
        <w:rPr>
          <w:b/>
          <w:lang w:val="hu-HU"/>
        </w:rPr>
        <w:t xml:space="preserve"> Stúdió. </w:t>
      </w:r>
    </w:p>
    <w:p w14:paraId="308D4ADC" w14:textId="0D3B1588" w:rsidR="007B1256" w:rsidRPr="003F39F2" w:rsidRDefault="007B1256" w:rsidP="007926F3">
      <w:pPr>
        <w:tabs>
          <w:tab w:val="left" w:pos="3345"/>
        </w:tabs>
        <w:ind w:left="-567" w:right="-567"/>
        <w:jc w:val="both"/>
        <w:rPr>
          <w:lang w:val="hu-HU"/>
        </w:rPr>
      </w:pPr>
      <w:r w:rsidRPr="00B6423F">
        <w:rPr>
          <w:b/>
          <w:lang w:val="hu-HU"/>
        </w:rPr>
        <w:t>Öt tervezett irodaépületével</w:t>
      </w:r>
      <w:r w:rsidRPr="00B6423F">
        <w:rPr>
          <w:lang w:val="hu-HU"/>
        </w:rPr>
        <w:t xml:space="preserve"> és </w:t>
      </w:r>
      <w:r w:rsidRPr="00B6423F">
        <w:rPr>
          <w:b/>
          <w:lang w:val="hu-HU"/>
        </w:rPr>
        <w:t>tágas közösségi tereivel</w:t>
      </w:r>
      <w:r w:rsidR="004F71A5">
        <w:rPr>
          <w:lang w:val="hu-HU"/>
        </w:rPr>
        <w:t xml:space="preserve"> az AGORA BUDAPEST</w:t>
      </w:r>
      <w:r w:rsidRPr="00B6423F">
        <w:rPr>
          <w:lang w:val="hu-HU"/>
        </w:rPr>
        <w:t xml:space="preserve"> fontos szerepet játszik majd a főváros</w:t>
      </w:r>
      <w:r>
        <w:rPr>
          <w:lang w:val="hu-HU"/>
        </w:rPr>
        <w:t>i irodapiac</w:t>
      </w:r>
      <w:r w:rsidRPr="00B6423F">
        <w:rPr>
          <w:lang w:val="hu-HU"/>
        </w:rPr>
        <w:t xml:space="preserve"> </w:t>
      </w:r>
      <w:r>
        <w:rPr>
          <w:lang w:val="hu-HU"/>
        </w:rPr>
        <w:t>megújulásában. A több fázisban megvalósuló 136 000 m</w:t>
      </w:r>
      <w:r w:rsidRPr="004F71A5">
        <w:rPr>
          <w:vertAlign w:val="superscript"/>
          <w:lang w:val="hu-HU"/>
        </w:rPr>
        <w:t>2</w:t>
      </w:r>
      <w:r>
        <w:rPr>
          <w:lang w:val="hu-HU"/>
        </w:rPr>
        <w:t xml:space="preserve"> bérbeadható területű épületegyüttes</w:t>
      </w:r>
      <w:r w:rsidRPr="00B6423F">
        <w:rPr>
          <w:b/>
          <w:lang w:val="hu-HU"/>
        </w:rPr>
        <w:t xml:space="preserve"> </w:t>
      </w:r>
      <w:r w:rsidRPr="00B6423F">
        <w:rPr>
          <w:lang w:val="hu-HU"/>
        </w:rPr>
        <w:t xml:space="preserve">prémium </w:t>
      </w:r>
      <w:r w:rsidRPr="00B75D48">
        <w:rPr>
          <w:lang w:val="hu-HU"/>
        </w:rPr>
        <w:t>kategóriás, modern irodákat, illetve üzlethelyisége</w:t>
      </w:r>
      <w:r w:rsidR="00163470">
        <w:rPr>
          <w:lang w:val="hu-HU"/>
        </w:rPr>
        <w:t>ke</w:t>
      </w:r>
      <w:r w:rsidRPr="00B75D48">
        <w:rPr>
          <w:lang w:val="hu-HU"/>
        </w:rPr>
        <w:t>t foglal majd magába.</w:t>
      </w:r>
      <w:r w:rsidR="003F39F2" w:rsidRPr="00B75D48">
        <w:rPr>
          <w:lang w:val="hu-HU"/>
        </w:rPr>
        <w:t xml:space="preserve"> A mélygarázsban</w:t>
      </w:r>
      <w:r w:rsidR="00326BA5" w:rsidRPr="00B75D48">
        <w:rPr>
          <w:b/>
          <w:lang w:val="hu-HU"/>
        </w:rPr>
        <w:t xml:space="preserve"> </w:t>
      </w:r>
      <w:r w:rsidR="00B75D48" w:rsidRPr="00B75D48">
        <w:rPr>
          <w:b/>
          <w:lang w:val="hu-HU"/>
        </w:rPr>
        <w:t>2</w:t>
      </w:r>
      <w:r w:rsidR="00587095">
        <w:rPr>
          <w:b/>
          <w:lang w:val="hu-HU"/>
        </w:rPr>
        <w:t xml:space="preserve"> </w:t>
      </w:r>
      <w:r w:rsidR="00B75D48" w:rsidRPr="00B75D48">
        <w:rPr>
          <w:b/>
          <w:lang w:val="hu-HU"/>
        </w:rPr>
        <w:t>170</w:t>
      </w:r>
      <w:r w:rsidR="003F39F2" w:rsidRPr="00B75D48">
        <w:rPr>
          <w:b/>
          <w:lang w:val="hu-HU"/>
        </w:rPr>
        <w:t xml:space="preserve"> parkolóhelyet</w:t>
      </w:r>
      <w:r w:rsidR="003F39F2" w:rsidRPr="00F35FEE">
        <w:rPr>
          <w:lang w:val="hu-HU"/>
        </w:rPr>
        <w:t xml:space="preserve"> hoznak létre, </w:t>
      </w:r>
      <w:r w:rsidR="00326BA5">
        <w:rPr>
          <w:lang w:val="hu-HU"/>
        </w:rPr>
        <w:t xml:space="preserve">amely a HB </w:t>
      </w:r>
      <w:proofErr w:type="spellStart"/>
      <w:r w:rsidR="00326BA5">
        <w:rPr>
          <w:lang w:val="hu-HU"/>
        </w:rPr>
        <w:t>Reavis</w:t>
      </w:r>
      <w:proofErr w:type="spellEnd"/>
      <w:r w:rsidR="00326BA5">
        <w:rPr>
          <w:lang w:val="hu-HU"/>
        </w:rPr>
        <w:t xml:space="preserve"> épül</w:t>
      </w:r>
      <w:r w:rsidR="00587095">
        <w:rPr>
          <w:lang w:val="hu-HU"/>
        </w:rPr>
        <w:t>e</w:t>
      </w:r>
      <w:r w:rsidR="00326BA5">
        <w:rPr>
          <w:lang w:val="hu-HU"/>
        </w:rPr>
        <w:t xml:space="preserve">tekben megszokott elektromos töltőpontokat is biztosít. </w:t>
      </w:r>
      <w:r w:rsidR="00FF6A57">
        <w:rPr>
          <w:lang w:val="hu-HU"/>
        </w:rPr>
        <w:t>Szin</w:t>
      </w:r>
      <w:r w:rsidR="004F71A5">
        <w:rPr>
          <w:lang w:val="hu-HU"/>
        </w:rPr>
        <w:t>t</w:t>
      </w:r>
      <w:r w:rsidR="00FF6A57">
        <w:rPr>
          <w:lang w:val="hu-HU"/>
        </w:rPr>
        <w:t>én tradicionális</w:t>
      </w:r>
      <w:r w:rsidR="00E44C98">
        <w:rPr>
          <w:lang w:val="hu-HU"/>
        </w:rPr>
        <w:t xml:space="preserve"> má</w:t>
      </w:r>
      <w:r w:rsidR="004F71A5">
        <w:rPr>
          <w:lang w:val="hu-HU"/>
        </w:rPr>
        <w:t>r a HB Reavis fejlesztéseiben</w:t>
      </w:r>
      <w:r w:rsidR="00FF6A57">
        <w:rPr>
          <w:lang w:val="hu-HU"/>
        </w:rPr>
        <w:t>,</w:t>
      </w:r>
      <w:r w:rsidR="00E44C98">
        <w:rPr>
          <w:lang w:val="hu-HU"/>
        </w:rPr>
        <w:t xml:space="preserve"> hogy </w:t>
      </w:r>
      <w:r w:rsidR="003F39F2" w:rsidRPr="00F35FEE">
        <w:rPr>
          <w:lang w:val="hu-HU"/>
        </w:rPr>
        <w:t xml:space="preserve">a biciklivel közlekedőkre is gondolnak: </w:t>
      </w:r>
      <w:r w:rsidR="003F39F2">
        <w:rPr>
          <w:lang w:val="hu-HU"/>
        </w:rPr>
        <w:t>felújítják és összeköti</w:t>
      </w:r>
      <w:r w:rsidR="00587095">
        <w:rPr>
          <w:lang w:val="hu-HU"/>
        </w:rPr>
        <w:t xml:space="preserve">k a környező </w:t>
      </w:r>
      <w:proofErr w:type="spellStart"/>
      <w:r w:rsidR="00587095">
        <w:rPr>
          <w:lang w:val="hu-HU"/>
        </w:rPr>
        <w:t>bicikli</w:t>
      </w:r>
      <w:r w:rsidR="004F71A5">
        <w:rPr>
          <w:lang w:val="hu-HU"/>
        </w:rPr>
        <w:t>utakat</w:t>
      </w:r>
      <w:proofErr w:type="spellEnd"/>
      <w:r w:rsidR="004F71A5">
        <w:rPr>
          <w:lang w:val="hu-HU"/>
        </w:rPr>
        <w:t>, emellett</w:t>
      </w:r>
      <w:r w:rsidR="003F39F2" w:rsidRPr="00F35FEE">
        <w:rPr>
          <w:lang w:val="hu-HU"/>
        </w:rPr>
        <w:t xml:space="preserve"> kerékpártárolót és zuh</w:t>
      </w:r>
      <w:r w:rsidR="00E44C98">
        <w:rPr>
          <w:lang w:val="hu-HU"/>
        </w:rPr>
        <w:t>anyzókat</w:t>
      </w:r>
      <w:r w:rsidR="003F39F2" w:rsidRPr="00F35FEE">
        <w:rPr>
          <w:lang w:val="hu-HU"/>
        </w:rPr>
        <w:t xml:space="preserve"> is </w:t>
      </w:r>
      <w:r w:rsidR="003F39F2">
        <w:rPr>
          <w:lang w:val="hu-HU"/>
        </w:rPr>
        <w:t xml:space="preserve">kialakítanak az épületekben. </w:t>
      </w:r>
    </w:p>
    <w:p w14:paraId="377DACA5" w14:textId="15E36066" w:rsidR="007926F3" w:rsidRDefault="00B6423F" w:rsidP="00AB2E79">
      <w:pPr>
        <w:ind w:left="-567" w:right="-567"/>
        <w:jc w:val="both"/>
        <w:rPr>
          <w:lang w:val="hu-HU"/>
        </w:rPr>
      </w:pPr>
      <w:r w:rsidRPr="002D5BD4">
        <w:rPr>
          <w:lang w:val="hu-HU"/>
        </w:rPr>
        <w:t>„A tervezés során a HB Reavis kiemelt célja volt, hogy a most épülő ikonikus épületegyüttes jól illeszkedjen a városi szövetbe, tisztelje Budapest hagyományait, ugyanakkor modern építészeti értéket adjon a fővárosnak. Ennél is fontosabb cél azonban, hogy egy olyan em</w:t>
      </w:r>
      <w:r w:rsidR="002D5BD4">
        <w:rPr>
          <w:lang w:val="hu-HU"/>
        </w:rPr>
        <w:t>berközpontú fejlesztést hozzunk</w:t>
      </w:r>
      <w:r w:rsidRPr="002D5BD4">
        <w:rPr>
          <w:lang w:val="hu-HU"/>
        </w:rPr>
        <w:t xml:space="preserve"> létre, ahol az emberek kel</w:t>
      </w:r>
      <w:r w:rsidR="00587095">
        <w:rPr>
          <w:lang w:val="hu-HU"/>
        </w:rPr>
        <w:t>lemes környezetben dolgozhatnak</w:t>
      </w:r>
      <w:r w:rsidRPr="002D5BD4">
        <w:rPr>
          <w:lang w:val="hu-HU"/>
        </w:rPr>
        <w:t xml:space="preserve"> és </w:t>
      </w:r>
      <w:r w:rsidR="00587095">
        <w:rPr>
          <w:lang w:val="hu-HU"/>
        </w:rPr>
        <w:t>tölthetik a szabad</w:t>
      </w:r>
      <w:r w:rsidR="00B75D48">
        <w:rPr>
          <w:lang w:val="hu-HU"/>
        </w:rPr>
        <w:t>idejüket. Kiemelt szempont volt,</w:t>
      </w:r>
      <w:r w:rsidR="00484B2C" w:rsidRPr="00B009E2">
        <w:rPr>
          <w:lang w:val="hu-HU"/>
        </w:rPr>
        <w:t xml:space="preserve"> hogy barátságos, szerethető köztereket hozzunk létre</w:t>
      </w:r>
      <w:r w:rsidR="00B75D48">
        <w:rPr>
          <w:lang w:val="hu-HU"/>
        </w:rPr>
        <w:t>, amelyeket</w:t>
      </w:r>
      <w:r w:rsidR="00484B2C">
        <w:rPr>
          <w:lang w:val="hu-HU"/>
        </w:rPr>
        <w:t xml:space="preserve"> a hétvégén is nyitva tartó üzletek</w:t>
      </w:r>
      <w:r w:rsidR="00B75D48">
        <w:rPr>
          <w:lang w:val="hu-HU"/>
        </w:rPr>
        <w:t>, éttermek,</w:t>
      </w:r>
      <w:r w:rsidR="00484B2C">
        <w:rPr>
          <w:lang w:val="hu-HU"/>
        </w:rPr>
        <w:t xml:space="preserve"> és közösségi programok </w:t>
      </w:r>
      <w:r w:rsidR="00B75D48">
        <w:rPr>
          <w:lang w:val="hu-HU"/>
        </w:rPr>
        <w:t>töltenek meg élettel</w:t>
      </w:r>
      <w:r w:rsidR="00484B2C">
        <w:rPr>
          <w:lang w:val="hu-HU"/>
        </w:rPr>
        <w:t xml:space="preserve">” – </w:t>
      </w:r>
      <w:r w:rsidR="00AB2E79" w:rsidRPr="002D5BD4">
        <w:rPr>
          <w:lang w:val="hu-HU"/>
        </w:rPr>
        <w:t xml:space="preserve">mondta </w:t>
      </w:r>
      <w:proofErr w:type="spellStart"/>
      <w:r w:rsidR="00AB2E79" w:rsidRPr="002D5BD4">
        <w:rPr>
          <w:b/>
          <w:lang w:val="hu-HU"/>
        </w:rPr>
        <w:t>Radnóty</w:t>
      </w:r>
      <w:proofErr w:type="spellEnd"/>
      <w:r w:rsidR="00AB2E79" w:rsidRPr="002D5BD4">
        <w:rPr>
          <w:b/>
          <w:lang w:val="hu-HU"/>
        </w:rPr>
        <w:t xml:space="preserve"> Zoltán</w:t>
      </w:r>
      <w:r w:rsidR="00587095">
        <w:rPr>
          <w:b/>
          <w:lang w:val="hu-HU"/>
        </w:rPr>
        <w:t>,</w:t>
      </w:r>
      <w:r w:rsidR="00AB2E79" w:rsidRPr="002D5BD4">
        <w:rPr>
          <w:lang w:val="hu-HU"/>
        </w:rPr>
        <w:t xml:space="preserve"> a HB </w:t>
      </w:r>
      <w:proofErr w:type="spellStart"/>
      <w:r w:rsidR="00AB2E79" w:rsidRPr="002D5BD4">
        <w:rPr>
          <w:lang w:val="hu-HU"/>
        </w:rPr>
        <w:t>Reavis</w:t>
      </w:r>
      <w:proofErr w:type="spellEnd"/>
      <w:r w:rsidR="00AB2E79" w:rsidRPr="002D5BD4">
        <w:rPr>
          <w:lang w:val="hu-HU"/>
        </w:rPr>
        <w:t xml:space="preserve"> magyarországi </w:t>
      </w:r>
      <w:r w:rsidR="00AB2E79">
        <w:rPr>
          <w:lang w:val="hu-HU"/>
        </w:rPr>
        <w:t>cégcsoportjának vezetője.</w:t>
      </w:r>
    </w:p>
    <w:p w14:paraId="6B54FDCC" w14:textId="5EBB07DC" w:rsidR="00A06912" w:rsidRDefault="00EB06A0" w:rsidP="002F731C">
      <w:pPr>
        <w:ind w:left="-567" w:right="-567"/>
        <w:jc w:val="both"/>
        <w:rPr>
          <w:lang w:val="hu-HU"/>
        </w:rPr>
      </w:pPr>
      <w:r>
        <w:rPr>
          <w:lang w:val="hu-HU"/>
        </w:rPr>
        <w:t>„</w:t>
      </w:r>
      <w:r w:rsidRPr="00B009E2">
        <w:rPr>
          <w:lang w:val="hu-HU"/>
        </w:rPr>
        <w:t>Az</w:t>
      </w:r>
      <w:r>
        <w:rPr>
          <w:lang w:val="hu-HU"/>
        </w:rPr>
        <w:t xml:space="preserve"> épüle</w:t>
      </w:r>
      <w:r w:rsidR="00A06912">
        <w:rPr>
          <w:lang w:val="hu-HU"/>
        </w:rPr>
        <w:t>tegyüttest</w:t>
      </w:r>
      <w:r>
        <w:rPr>
          <w:lang w:val="hu-HU"/>
        </w:rPr>
        <w:t xml:space="preserve"> úgy álmodtuk</w:t>
      </w:r>
      <w:r w:rsidRPr="00B009E2">
        <w:rPr>
          <w:lang w:val="hu-HU"/>
        </w:rPr>
        <w:t xml:space="preserve"> meg, hogy a város szerves és élő részévé váljon</w:t>
      </w:r>
      <w:r>
        <w:rPr>
          <w:lang w:val="hu-HU"/>
        </w:rPr>
        <w:t>”</w:t>
      </w:r>
      <w:r w:rsidRPr="00B009E2">
        <w:rPr>
          <w:lang w:val="hu-HU"/>
        </w:rPr>
        <w:t xml:space="preserve"> – hangsúlyozta </w:t>
      </w:r>
      <w:r w:rsidRPr="0019311F">
        <w:rPr>
          <w:b/>
          <w:lang w:val="hu-HU"/>
        </w:rPr>
        <w:t>Florian Frotscher</w:t>
      </w:r>
      <w:r>
        <w:rPr>
          <w:lang w:val="hu-HU"/>
        </w:rPr>
        <w:t xml:space="preserve"> a londoni MAKE</w:t>
      </w:r>
      <w:r w:rsidRPr="00B009E2">
        <w:rPr>
          <w:lang w:val="hu-HU"/>
        </w:rPr>
        <w:t xml:space="preserve"> </w:t>
      </w:r>
      <w:proofErr w:type="spellStart"/>
      <w:r w:rsidRPr="00B009E2">
        <w:rPr>
          <w:lang w:val="hu-HU"/>
        </w:rPr>
        <w:t>Ar</w:t>
      </w:r>
      <w:r w:rsidR="00587095">
        <w:rPr>
          <w:lang w:val="hu-HU"/>
        </w:rPr>
        <w:t>chi</w:t>
      </w:r>
      <w:r w:rsidRPr="00B009E2">
        <w:rPr>
          <w:lang w:val="hu-HU"/>
        </w:rPr>
        <w:t>tect</w:t>
      </w:r>
      <w:r w:rsidR="00DE3804">
        <w:rPr>
          <w:lang w:val="hu-HU"/>
        </w:rPr>
        <w:t>s</w:t>
      </w:r>
      <w:proofErr w:type="spellEnd"/>
      <w:r w:rsidRPr="00B009E2">
        <w:rPr>
          <w:lang w:val="hu-HU"/>
        </w:rPr>
        <w:t xml:space="preserve"> partnere, az Agora Bud</w:t>
      </w:r>
      <w:r>
        <w:rPr>
          <w:lang w:val="hu-HU"/>
        </w:rPr>
        <w:t>apest koncepciójána</w:t>
      </w:r>
      <w:r w:rsidR="00DE3804">
        <w:rPr>
          <w:lang w:val="hu-HU"/>
        </w:rPr>
        <w:t>k tervezője</w:t>
      </w:r>
      <w:r>
        <w:rPr>
          <w:lang w:val="hu-HU"/>
        </w:rPr>
        <w:t xml:space="preserve">. „Az épületek anyaghasználata </w:t>
      </w:r>
      <w:r w:rsidR="00A06912">
        <w:rPr>
          <w:lang w:val="hu-HU"/>
        </w:rPr>
        <w:t xml:space="preserve">időtálló és </w:t>
      </w:r>
      <w:r>
        <w:rPr>
          <w:lang w:val="hu-HU"/>
        </w:rPr>
        <w:t>modern, de merít a</w:t>
      </w:r>
      <w:r w:rsidR="00A06912">
        <w:rPr>
          <w:lang w:val="hu-HU"/>
        </w:rPr>
        <w:t xml:space="preserve"> gazdag</w:t>
      </w:r>
      <w:r>
        <w:rPr>
          <w:lang w:val="hu-HU"/>
        </w:rPr>
        <w:t xml:space="preserve"> magyar építészeti hagyományokból is. A beépítési koncepció és a közterületek </w:t>
      </w:r>
      <w:r w:rsidR="00A06912">
        <w:rPr>
          <w:lang w:val="hu-HU"/>
        </w:rPr>
        <w:t xml:space="preserve">legideálisabb tervezéséhez </w:t>
      </w:r>
      <w:r>
        <w:rPr>
          <w:lang w:val="hu-HU"/>
        </w:rPr>
        <w:t xml:space="preserve">helyi tanulmányokat és nemzetközi tapasztalatokat </w:t>
      </w:r>
      <w:r w:rsidR="00A06912">
        <w:rPr>
          <w:lang w:val="hu-HU"/>
        </w:rPr>
        <w:t>vettünk alapul</w:t>
      </w:r>
      <w:r>
        <w:rPr>
          <w:lang w:val="hu-HU"/>
        </w:rPr>
        <w:t xml:space="preserve">” – tette hozzá Florian Frotscher. </w:t>
      </w:r>
    </w:p>
    <w:p w14:paraId="36995C5E" w14:textId="77777777" w:rsidR="005C44A6" w:rsidRPr="007F61F1" w:rsidRDefault="00A06912" w:rsidP="007926F3">
      <w:pPr>
        <w:tabs>
          <w:tab w:val="left" w:pos="3345"/>
        </w:tabs>
        <w:ind w:left="-567" w:right="-567"/>
        <w:jc w:val="both"/>
        <w:rPr>
          <w:lang w:val="hu-HU"/>
        </w:rPr>
      </w:pPr>
      <w:r>
        <w:rPr>
          <w:b/>
          <w:sz w:val="24"/>
          <w:szCs w:val="24"/>
          <w:lang w:val="hu-HU"/>
        </w:rPr>
        <w:t>Napi igényekre szabott</w:t>
      </w:r>
      <w:r w:rsidR="005C44A6">
        <w:rPr>
          <w:b/>
          <w:sz w:val="24"/>
          <w:szCs w:val="24"/>
          <w:lang w:val="hu-HU"/>
        </w:rPr>
        <w:t xml:space="preserve"> szolgáltatások, zöld közösségi terek, megújuló környezet</w:t>
      </w:r>
    </w:p>
    <w:p w14:paraId="3479534C" w14:textId="7714A848" w:rsidR="00685767" w:rsidRDefault="005C44A6" w:rsidP="007926F3">
      <w:pPr>
        <w:tabs>
          <w:tab w:val="left" w:pos="3345"/>
        </w:tabs>
        <w:ind w:left="-567" w:right="-567"/>
        <w:jc w:val="both"/>
        <w:rPr>
          <w:lang w:val="hu-HU"/>
        </w:rPr>
      </w:pPr>
      <w:r w:rsidRPr="00E60433">
        <w:rPr>
          <w:lang w:val="hu-HU"/>
        </w:rPr>
        <w:t>A projekt egyik sajátossága, hogy az irodaépü</w:t>
      </w:r>
      <w:r w:rsidR="009B333A">
        <w:rPr>
          <w:lang w:val="hu-HU"/>
        </w:rPr>
        <w:t>letek alsó két szintjén közel 11</w:t>
      </w:r>
      <w:r w:rsidR="002F731C">
        <w:rPr>
          <w:lang w:val="hu-HU"/>
        </w:rPr>
        <w:t xml:space="preserve"> </w:t>
      </w:r>
      <w:r w:rsidRPr="00E60433">
        <w:rPr>
          <w:lang w:val="hu-HU"/>
        </w:rPr>
        <w:t xml:space="preserve">000 </w:t>
      </w:r>
      <w:r w:rsidR="002F731C">
        <w:rPr>
          <w:lang w:val="hu-HU"/>
        </w:rPr>
        <w:t>m</w:t>
      </w:r>
      <w:r w:rsidR="002F731C" w:rsidRPr="002F731C">
        <w:rPr>
          <w:vertAlign w:val="superscript"/>
          <w:lang w:val="hu-HU"/>
        </w:rPr>
        <w:t>2</w:t>
      </w:r>
      <w:r w:rsidR="002F731C">
        <w:rPr>
          <w:lang w:val="hu-HU"/>
        </w:rPr>
        <w:t>-nyi</w:t>
      </w:r>
      <w:r w:rsidRPr="00E60433">
        <w:rPr>
          <w:lang w:val="hu-HU"/>
        </w:rPr>
        <w:t xml:space="preserve"> kiskereskedelmi egységet alakítanak k</w:t>
      </w:r>
      <w:r w:rsidR="002F731C">
        <w:rPr>
          <w:lang w:val="hu-HU"/>
        </w:rPr>
        <w:t xml:space="preserve">i, ahol </w:t>
      </w:r>
      <w:r w:rsidR="009B333A">
        <w:rPr>
          <w:lang w:val="hu-HU"/>
        </w:rPr>
        <w:t>40 üzletben változatos</w:t>
      </w:r>
      <w:r w:rsidRPr="00E60433">
        <w:rPr>
          <w:lang w:val="hu-HU"/>
        </w:rPr>
        <w:t xml:space="preserve"> szolgáltatások kapnak helyet. Az épületegyüttes</w:t>
      </w:r>
      <w:r w:rsidR="002F731C">
        <w:rPr>
          <w:lang w:val="hu-HU"/>
        </w:rPr>
        <w:t xml:space="preserve"> első fázisában már több mint 6 </w:t>
      </w:r>
      <w:r w:rsidRPr="00E60433">
        <w:rPr>
          <w:lang w:val="hu-HU"/>
        </w:rPr>
        <w:t xml:space="preserve">000 </w:t>
      </w:r>
      <w:r w:rsidR="002F731C">
        <w:rPr>
          <w:lang w:val="hu-HU"/>
        </w:rPr>
        <w:t>m</w:t>
      </w:r>
      <w:r w:rsidR="002F731C" w:rsidRPr="002F731C">
        <w:rPr>
          <w:vertAlign w:val="superscript"/>
          <w:lang w:val="hu-HU"/>
        </w:rPr>
        <w:t>2</w:t>
      </w:r>
      <w:r w:rsidR="002F731C">
        <w:rPr>
          <w:lang w:val="hu-HU"/>
        </w:rPr>
        <w:t>-nyi</w:t>
      </w:r>
      <w:r w:rsidR="002F731C" w:rsidRPr="00E60433">
        <w:rPr>
          <w:lang w:val="hu-HU"/>
        </w:rPr>
        <w:t xml:space="preserve"> </w:t>
      </w:r>
      <w:r w:rsidRPr="00E60433">
        <w:rPr>
          <w:lang w:val="hu-HU"/>
        </w:rPr>
        <w:t xml:space="preserve">üzlethelyiség épül meg, ahol a trendi éttermek, kávézók </w:t>
      </w:r>
      <w:r w:rsidR="00587095">
        <w:rPr>
          <w:lang w:val="hu-HU"/>
        </w:rPr>
        <w:t>mellett számos mindenn</w:t>
      </w:r>
      <w:r w:rsidRPr="00E60433">
        <w:rPr>
          <w:lang w:val="hu-HU"/>
        </w:rPr>
        <w:t>api szükséglete</w:t>
      </w:r>
      <w:r w:rsidR="002F731C">
        <w:rPr>
          <w:lang w:val="hu-HU"/>
        </w:rPr>
        <w:t>t</w:t>
      </w:r>
      <w:r w:rsidRPr="00E60433">
        <w:rPr>
          <w:lang w:val="hu-HU"/>
        </w:rPr>
        <w:t xml:space="preserve"> kielégítő szolgáltatást, így többek között fodrászatot, tisztítót, virágüzletet, drogériát és a </w:t>
      </w:r>
      <w:proofErr w:type="spellStart"/>
      <w:r w:rsidRPr="00E60433">
        <w:rPr>
          <w:lang w:val="hu-HU"/>
        </w:rPr>
        <w:t>well-being</w:t>
      </w:r>
      <w:proofErr w:type="spellEnd"/>
      <w:r w:rsidRPr="00E60433">
        <w:rPr>
          <w:lang w:val="hu-HU"/>
        </w:rPr>
        <w:t xml:space="preserve"> jegyében edzőtermet is terveznek.</w:t>
      </w:r>
    </w:p>
    <w:p w14:paraId="2D7D5996" w14:textId="77777777" w:rsidR="00CA6EDA" w:rsidRDefault="00CA6EDA" w:rsidP="007926F3">
      <w:pPr>
        <w:tabs>
          <w:tab w:val="left" w:pos="3345"/>
        </w:tabs>
        <w:ind w:left="-567" w:right="-567"/>
        <w:jc w:val="both"/>
        <w:rPr>
          <w:lang w:val="hu-HU"/>
        </w:rPr>
      </w:pPr>
    </w:p>
    <w:p w14:paraId="3CE29434" w14:textId="5765B4BF" w:rsidR="00AB2E79" w:rsidRDefault="00AB2E79" w:rsidP="007926F3">
      <w:pPr>
        <w:tabs>
          <w:tab w:val="left" w:pos="3345"/>
        </w:tabs>
        <w:ind w:left="-567" w:right="-567"/>
        <w:jc w:val="both"/>
        <w:rPr>
          <w:lang w:val="hu-HU"/>
        </w:rPr>
      </w:pPr>
      <w:r w:rsidRPr="0019311F">
        <w:rPr>
          <w:lang w:val="hu-HU"/>
        </w:rPr>
        <w:t xml:space="preserve">A projekt részeként 15 teniszpálya méretének megfelelő </w:t>
      </w:r>
      <w:r w:rsidR="00E47FC9">
        <w:rPr>
          <w:lang w:val="hu-HU"/>
        </w:rPr>
        <w:t>zöld</w:t>
      </w:r>
      <w:r>
        <w:rPr>
          <w:lang w:val="hu-HU"/>
        </w:rPr>
        <w:t>felületet terveznek,</w:t>
      </w:r>
      <w:r w:rsidRPr="0019311F">
        <w:rPr>
          <w:lang w:val="hu-HU"/>
        </w:rPr>
        <w:t xml:space="preserve"> amelyet fasorok, bokrok és füves sétányok díszítenek. Az épületegyüttes központ</w:t>
      </w:r>
      <w:r w:rsidR="00E47FC9">
        <w:rPr>
          <w:lang w:val="hu-HU"/>
        </w:rPr>
        <w:t>i részén egy „kiülős teret”, ago</w:t>
      </w:r>
      <w:r w:rsidRPr="0019311F">
        <w:rPr>
          <w:lang w:val="hu-HU"/>
        </w:rPr>
        <w:t xml:space="preserve">rát </w:t>
      </w:r>
      <w:r>
        <w:rPr>
          <w:lang w:val="hu-HU"/>
        </w:rPr>
        <w:t>alakítanak ki</w:t>
      </w:r>
      <w:r w:rsidRPr="0019311F">
        <w:rPr>
          <w:lang w:val="hu-HU"/>
        </w:rPr>
        <w:t xml:space="preserve">, amellyel egy új nyüzsgő találkozópont jön létre a város </w:t>
      </w:r>
      <w:r>
        <w:rPr>
          <w:lang w:val="hu-HU"/>
        </w:rPr>
        <w:t>életében</w:t>
      </w:r>
      <w:r w:rsidR="00CA6EDA">
        <w:rPr>
          <w:lang w:val="hu-HU"/>
        </w:rPr>
        <w:t xml:space="preserve">. </w:t>
      </w:r>
    </w:p>
    <w:p w14:paraId="5B5C5805" w14:textId="43892658" w:rsidR="00CA6EDA" w:rsidRDefault="005C44A6" w:rsidP="007926F3">
      <w:pPr>
        <w:ind w:left="-567" w:right="-567"/>
        <w:jc w:val="both"/>
        <w:rPr>
          <w:color w:val="auto"/>
          <w:lang w:val="hu-HU"/>
        </w:rPr>
      </w:pPr>
      <w:r w:rsidRPr="00C67283">
        <w:rPr>
          <w:color w:val="auto"/>
          <w:lang w:val="hu-HU"/>
        </w:rPr>
        <w:t xml:space="preserve">A projekt tervezése során a fejlesztés közvetlen környezetének teljes megújítására is nagy hangsúlyt fektettek. </w:t>
      </w:r>
      <w:r w:rsidRPr="00C67283">
        <w:rPr>
          <w:b/>
          <w:color w:val="auto"/>
          <w:lang w:val="hu-HU"/>
        </w:rPr>
        <w:t>Szabó Tamás János DLA</w:t>
      </w:r>
      <w:r w:rsidRPr="00C67283">
        <w:rPr>
          <w:color w:val="auto"/>
          <w:lang w:val="hu-HU"/>
        </w:rPr>
        <w:t xml:space="preserve">, a FINTA Stúdió vezető tervezője elmondta: „A kivitelezés alatt átépítésre kerül az Árboc és az Esztergomi utca, emellett az Esztergomi és az Árboc, illetve az Esztergomi és Róbert Károly körút kereszteződésénél új közlekedési csomópontokat alakítanak ki. Felújítják és </w:t>
      </w:r>
      <w:proofErr w:type="spellStart"/>
      <w:r w:rsidRPr="00C67283">
        <w:rPr>
          <w:color w:val="auto"/>
          <w:lang w:val="hu-HU"/>
        </w:rPr>
        <w:t>akadálymentesítik</w:t>
      </w:r>
      <w:proofErr w:type="spellEnd"/>
      <w:r w:rsidRPr="00C67283">
        <w:rPr>
          <w:color w:val="auto"/>
          <w:lang w:val="hu-HU"/>
        </w:rPr>
        <w:t xml:space="preserve"> a metrókijáratot, és az épületegyüttesben egy új, csökkentett forgalmú Volánbusz-pályaudvar</w:t>
      </w:r>
      <w:r w:rsidR="00FF6A57" w:rsidRPr="00C67283">
        <w:rPr>
          <w:color w:val="auto"/>
          <w:lang w:val="hu-HU"/>
        </w:rPr>
        <w:t xml:space="preserve"> is helyet kap. </w:t>
      </w:r>
      <w:r w:rsidR="00CA6EDA">
        <w:rPr>
          <w:color w:val="auto"/>
          <w:lang w:val="hu-HU"/>
        </w:rPr>
        <w:t xml:space="preserve">A környezet szépítése érdekében </w:t>
      </w:r>
      <w:r w:rsidR="00D119CF">
        <w:rPr>
          <w:color w:val="auto"/>
          <w:lang w:val="hu-HU"/>
        </w:rPr>
        <w:t xml:space="preserve">megújítják a meglévő zöldfelületeket, emellett </w:t>
      </w:r>
      <w:r w:rsidR="00CA6EDA">
        <w:rPr>
          <w:color w:val="auto"/>
          <w:lang w:val="hu-HU"/>
        </w:rPr>
        <w:t>új faso</w:t>
      </w:r>
      <w:r w:rsidR="00EE5A75">
        <w:rPr>
          <w:color w:val="auto"/>
          <w:lang w:val="hu-HU"/>
        </w:rPr>
        <w:t>rokat ültetnek a projekt mentén</w:t>
      </w:r>
      <w:r w:rsidR="00CA6EDA">
        <w:rPr>
          <w:color w:val="auto"/>
          <w:lang w:val="hu-HU"/>
        </w:rPr>
        <w:t>”</w:t>
      </w:r>
      <w:r w:rsidR="00EE5A75">
        <w:rPr>
          <w:color w:val="auto"/>
          <w:lang w:val="hu-HU"/>
        </w:rPr>
        <w:t>.</w:t>
      </w:r>
    </w:p>
    <w:p w14:paraId="00A99C73" w14:textId="77777777" w:rsidR="005C44A6" w:rsidRDefault="00CD56AC" w:rsidP="007926F3">
      <w:pPr>
        <w:tabs>
          <w:tab w:val="left" w:pos="3345"/>
        </w:tabs>
        <w:ind w:left="-567" w:right="-567"/>
        <w:jc w:val="both"/>
        <w:rPr>
          <w:b/>
          <w:lang w:val="hu-HU"/>
        </w:rPr>
      </w:pPr>
      <w:r>
        <w:rPr>
          <w:b/>
          <w:lang w:val="hu-HU"/>
        </w:rPr>
        <w:t>A sokszínű AGORA HUB</w:t>
      </w:r>
      <w:r w:rsidR="005C44A6">
        <w:rPr>
          <w:b/>
          <w:lang w:val="hu-HU"/>
        </w:rPr>
        <w:t xml:space="preserve"> – a találkozóhely</w:t>
      </w:r>
    </w:p>
    <w:p w14:paraId="05E39916" w14:textId="77777777" w:rsidR="00F63020" w:rsidRPr="003F39F2" w:rsidRDefault="007124F7" w:rsidP="007926F3">
      <w:pPr>
        <w:tabs>
          <w:tab w:val="left" w:pos="3345"/>
        </w:tabs>
        <w:ind w:left="-567" w:right="-567"/>
        <w:jc w:val="both"/>
        <w:rPr>
          <w:lang w:val="hu-HU"/>
        </w:rPr>
      </w:pPr>
      <w:r>
        <w:rPr>
          <w:lang w:val="hu-HU"/>
        </w:rPr>
        <w:t>A ma kezdődött</w:t>
      </w:r>
      <w:r w:rsidR="00F63020" w:rsidRPr="003F39F2">
        <w:rPr>
          <w:lang w:val="hu-HU"/>
        </w:rPr>
        <w:t xml:space="preserve"> építkezést az Esztergomi és az Árboc utc</w:t>
      </w:r>
      <w:r w:rsidR="007F0055">
        <w:rPr>
          <w:lang w:val="hu-HU"/>
        </w:rPr>
        <w:t xml:space="preserve">a kereszteződésében megépülő 34 </w:t>
      </w:r>
      <w:r w:rsidR="00F63020" w:rsidRPr="003F39F2">
        <w:rPr>
          <w:lang w:val="hu-HU"/>
        </w:rPr>
        <w:t xml:space="preserve">500 </w:t>
      </w:r>
      <w:r w:rsidR="00D119CF">
        <w:rPr>
          <w:lang w:val="hu-HU"/>
        </w:rPr>
        <w:t>m</w:t>
      </w:r>
      <w:r w:rsidR="00D119CF" w:rsidRPr="00D119CF">
        <w:rPr>
          <w:vertAlign w:val="superscript"/>
          <w:lang w:val="hu-HU"/>
        </w:rPr>
        <w:t>2</w:t>
      </w:r>
      <w:r w:rsidR="00D119CF">
        <w:rPr>
          <w:lang w:val="hu-HU"/>
        </w:rPr>
        <w:t xml:space="preserve">-es </w:t>
      </w:r>
      <w:r>
        <w:rPr>
          <w:lang w:val="hu-HU"/>
        </w:rPr>
        <w:t>bérbeadható területű</w:t>
      </w:r>
      <w:r w:rsidR="00D119CF">
        <w:rPr>
          <w:lang w:val="hu-HU"/>
        </w:rPr>
        <w:t>,</w:t>
      </w:r>
      <w:r>
        <w:rPr>
          <w:lang w:val="hu-HU"/>
        </w:rPr>
        <w:t xml:space="preserve"> </w:t>
      </w:r>
      <w:r w:rsidR="00762921" w:rsidRPr="003F39F2">
        <w:rPr>
          <w:lang w:val="hu-HU"/>
        </w:rPr>
        <w:t xml:space="preserve">8 emeletes </w:t>
      </w:r>
      <w:r w:rsidR="007F0055">
        <w:rPr>
          <w:lang w:val="hu-HU"/>
        </w:rPr>
        <w:t>AGORA HUB</w:t>
      </w:r>
      <w:r w:rsidR="00F63020" w:rsidRPr="003F39F2">
        <w:rPr>
          <w:lang w:val="hu-HU"/>
        </w:rPr>
        <w:t xml:space="preserve">-bal kezdik, amely </w:t>
      </w:r>
      <w:r w:rsidR="006A38FB" w:rsidRPr="003F39F2">
        <w:rPr>
          <w:b/>
          <w:lang w:val="hu-HU"/>
        </w:rPr>
        <w:t>mintegy 3</w:t>
      </w:r>
      <w:r w:rsidR="00A90FC8">
        <w:rPr>
          <w:b/>
          <w:lang w:val="hu-HU"/>
        </w:rPr>
        <w:t xml:space="preserve"> </w:t>
      </w:r>
      <w:r w:rsidR="006A38FB" w:rsidRPr="003F39F2">
        <w:rPr>
          <w:b/>
          <w:lang w:val="hu-HU"/>
        </w:rPr>
        <w:t>500 embernek</w:t>
      </w:r>
      <w:r w:rsidR="00F63020" w:rsidRPr="003F39F2">
        <w:rPr>
          <w:lang w:val="hu-HU"/>
        </w:rPr>
        <w:t xml:space="preserve"> biztosít</w:t>
      </w:r>
      <w:r w:rsidR="006A38FB" w:rsidRPr="003F39F2">
        <w:rPr>
          <w:lang w:val="hu-HU"/>
        </w:rPr>
        <w:t xml:space="preserve"> munkahelyet</w:t>
      </w:r>
      <w:r w:rsidR="00F63020" w:rsidRPr="003F39F2">
        <w:rPr>
          <w:lang w:val="hu-HU"/>
        </w:rPr>
        <w:t xml:space="preserve"> </w:t>
      </w:r>
      <w:r w:rsidR="0091739F" w:rsidRPr="003F39F2">
        <w:rPr>
          <w:lang w:val="hu-HU"/>
        </w:rPr>
        <w:t xml:space="preserve">csak </w:t>
      </w:r>
      <w:r w:rsidR="006A38FB" w:rsidRPr="003F39F2">
        <w:rPr>
          <w:lang w:val="hu-HU"/>
        </w:rPr>
        <w:t>10</w:t>
      </w:r>
      <w:r w:rsidR="00F63020" w:rsidRPr="003F39F2">
        <w:rPr>
          <w:lang w:val="hu-HU"/>
        </w:rPr>
        <w:t xml:space="preserve"> percre a belvárostól. </w:t>
      </w:r>
      <w:r w:rsidR="00762921" w:rsidRPr="003F39F2">
        <w:rPr>
          <w:lang w:val="hu-HU"/>
        </w:rPr>
        <w:t xml:space="preserve">Az első építési ütem várhatóan 2018 végére készül el. </w:t>
      </w:r>
    </w:p>
    <w:p w14:paraId="0774820A" w14:textId="46EFFE31" w:rsidR="00A90FC8" w:rsidRDefault="007B1256" w:rsidP="0040607D">
      <w:pPr>
        <w:tabs>
          <w:tab w:val="left" w:pos="3345"/>
        </w:tabs>
        <w:ind w:left="-567" w:right="-567"/>
        <w:jc w:val="both"/>
        <w:rPr>
          <w:lang w:val="hu-HU"/>
        </w:rPr>
      </w:pPr>
      <w:r w:rsidRPr="003F39F2">
        <w:rPr>
          <w:lang w:val="hu-HU"/>
        </w:rPr>
        <w:t>A</w:t>
      </w:r>
      <w:r w:rsidR="007F0055">
        <w:rPr>
          <w:lang w:val="hu-HU"/>
        </w:rPr>
        <w:t>z AGORA HUB</w:t>
      </w:r>
      <w:r w:rsidR="003F39F2" w:rsidRPr="003F39F2">
        <w:rPr>
          <w:lang w:val="hu-HU"/>
        </w:rPr>
        <w:t xml:space="preserve"> </w:t>
      </w:r>
      <w:r w:rsidR="00EE5A75">
        <w:rPr>
          <w:b/>
          <w:lang w:val="hu-HU"/>
        </w:rPr>
        <w:t>4 500 m</w:t>
      </w:r>
      <w:r w:rsidR="00EE5A75">
        <w:rPr>
          <w:b/>
          <w:vertAlign w:val="superscript"/>
          <w:lang w:val="hu-HU"/>
        </w:rPr>
        <w:t>2</w:t>
      </w:r>
      <w:r w:rsidR="003F39F2" w:rsidRPr="003F39F2">
        <w:rPr>
          <w:b/>
          <w:lang w:val="hu-HU"/>
        </w:rPr>
        <w:t>-es szintjeivel</w:t>
      </w:r>
      <w:r w:rsidRPr="003F39F2">
        <w:rPr>
          <w:b/>
          <w:lang w:val="hu-HU"/>
        </w:rPr>
        <w:t xml:space="preserve"> Budapest egyik legnagyobb egybefüggő </w:t>
      </w:r>
      <w:r w:rsidR="003F39F2" w:rsidRPr="003F39F2">
        <w:rPr>
          <w:b/>
          <w:lang w:val="hu-HU"/>
        </w:rPr>
        <w:t>irod</w:t>
      </w:r>
      <w:r w:rsidR="007124F7">
        <w:rPr>
          <w:b/>
          <w:lang w:val="hu-HU"/>
        </w:rPr>
        <w:t>aterület</w:t>
      </w:r>
      <w:r w:rsidR="00FD0489">
        <w:rPr>
          <w:b/>
          <w:lang w:val="hu-HU"/>
        </w:rPr>
        <w:t>et</w:t>
      </w:r>
      <w:r w:rsidR="003F39F2" w:rsidRPr="003F39F2">
        <w:rPr>
          <w:b/>
          <w:lang w:val="hu-HU"/>
        </w:rPr>
        <w:t xml:space="preserve"> kínáló épülete lesz, </w:t>
      </w:r>
      <w:r w:rsidR="003F39F2" w:rsidRPr="003F39F2">
        <w:rPr>
          <w:lang w:val="hu-HU"/>
        </w:rPr>
        <w:t>amely elsősorban a hazai és nemzetközi nagyvállalatok számára jelenthet vonzerőt. Az épületbe</w:t>
      </w:r>
      <w:r w:rsidR="00E13C47">
        <w:rPr>
          <w:lang w:val="hu-HU"/>
        </w:rPr>
        <w:t>n helyet kap egy 2</w:t>
      </w:r>
      <w:r w:rsidR="003F39F2">
        <w:rPr>
          <w:lang w:val="hu-HU"/>
        </w:rPr>
        <w:t>5</w:t>
      </w:r>
      <w:r w:rsidR="003F39F2" w:rsidRPr="003F39F2">
        <w:rPr>
          <w:lang w:val="hu-HU"/>
        </w:rPr>
        <w:t>00 m</w:t>
      </w:r>
      <w:r w:rsidR="003F39F2" w:rsidRPr="00947747">
        <w:rPr>
          <w:vertAlign w:val="superscript"/>
          <w:lang w:val="hu-HU"/>
        </w:rPr>
        <w:t>2</w:t>
      </w:r>
      <w:r w:rsidR="003F39F2" w:rsidRPr="003F39F2">
        <w:rPr>
          <w:lang w:val="hu-HU"/>
        </w:rPr>
        <w:t xml:space="preserve">-es </w:t>
      </w:r>
      <w:proofErr w:type="spellStart"/>
      <w:r w:rsidR="003F39F2">
        <w:rPr>
          <w:lang w:val="hu-HU"/>
        </w:rPr>
        <w:t>co-working</w:t>
      </w:r>
      <w:proofErr w:type="spellEnd"/>
      <w:r w:rsidR="003F39F2">
        <w:rPr>
          <w:lang w:val="hu-HU"/>
        </w:rPr>
        <w:t xml:space="preserve"> </w:t>
      </w:r>
      <w:r w:rsidR="00A90FC8">
        <w:rPr>
          <w:lang w:val="hu-HU"/>
        </w:rPr>
        <w:t>iroda is, amelyet</w:t>
      </w:r>
      <w:r w:rsidR="007124F7">
        <w:rPr>
          <w:lang w:val="hu-HU"/>
        </w:rPr>
        <w:t xml:space="preserve"> a HB Reavis csoportszinten</w:t>
      </w:r>
      <w:r w:rsidR="00A90FC8">
        <w:rPr>
          <w:lang w:val="hu-HU"/>
        </w:rPr>
        <w:t xml:space="preserve"> erre szakosodott leányvállalata, a HUBHUB fog üzemeltetni. </w:t>
      </w:r>
    </w:p>
    <w:p w14:paraId="1BAD7C94" w14:textId="2E133532" w:rsidR="00406968" w:rsidRDefault="00947747" w:rsidP="00556E24">
      <w:pPr>
        <w:tabs>
          <w:tab w:val="left" w:pos="3345"/>
        </w:tabs>
        <w:ind w:left="-567" w:right="-567"/>
        <w:jc w:val="both"/>
        <w:rPr>
          <w:lang w:val="hu-HU"/>
        </w:rPr>
      </w:pPr>
      <w:r>
        <w:rPr>
          <w:lang w:val="hu-HU"/>
        </w:rPr>
        <w:t xml:space="preserve">Az irodaházban 4240 </w:t>
      </w:r>
      <w:r w:rsidRPr="003F39F2">
        <w:rPr>
          <w:lang w:val="hu-HU"/>
        </w:rPr>
        <w:t>m</w:t>
      </w:r>
      <w:r w:rsidRPr="00947747">
        <w:rPr>
          <w:vertAlign w:val="superscript"/>
          <w:lang w:val="hu-HU"/>
        </w:rPr>
        <w:t>2</w:t>
      </w:r>
      <w:r>
        <w:rPr>
          <w:lang w:val="hu-HU"/>
        </w:rPr>
        <w:t xml:space="preserve">-en üzlethelyiségeket létesítenek, </w:t>
      </w:r>
      <w:r w:rsidR="00556E24">
        <w:rPr>
          <w:lang w:val="hu-HU"/>
        </w:rPr>
        <w:t>ahol egy étterem és több kávézó, élelmiszerbolt, valamint drogéria és egészségügyi szolgáltatások is helyet kapnak. A</w:t>
      </w:r>
      <w:r w:rsidR="005C44A6" w:rsidRPr="00947747">
        <w:rPr>
          <w:lang w:val="hu-HU"/>
        </w:rPr>
        <w:t xml:space="preserve"> bérlők és a külső vendégek számára egyaránt elérhető </w:t>
      </w:r>
      <w:r w:rsidR="00556E24">
        <w:rPr>
          <w:lang w:val="hu-HU"/>
        </w:rPr>
        <w:t xml:space="preserve">lesz egy </w:t>
      </w:r>
      <w:r w:rsidR="005C44A6" w:rsidRPr="00947747">
        <w:rPr>
          <w:lang w:val="hu-HU"/>
        </w:rPr>
        <w:t xml:space="preserve">900 </w:t>
      </w:r>
      <w:r w:rsidR="00556E24" w:rsidRPr="003F39F2">
        <w:rPr>
          <w:lang w:val="hu-HU"/>
        </w:rPr>
        <w:t>m</w:t>
      </w:r>
      <w:r w:rsidR="00556E24" w:rsidRPr="00947747">
        <w:rPr>
          <w:vertAlign w:val="superscript"/>
          <w:lang w:val="hu-HU"/>
        </w:rPr>
        <w:t>2</w:t>
      </w:r>
      <w:r w:rsidR="00556E24">
        <w:rPr>
          <w:lang w:val="hu-HU"/>
        </w:rPr>
        <w:t>-es edzőterem</w:t>
      </w:r>
      <w:r w:rsidR="00C775C3">
        <w:rPr>
          <w:lang w:val="hu-HU"/>
        </w:rPr>
        <w:t>,</w:t>
      </w:r>
      <w:r w:rsidR="005C44A6" w:rsidRPr="00947747">
        <w:rPr>
          <w:lang w:val="hu-HU"/>
        </w:rPr>
        <w:t xml:space="preserve"> illetve a vendégeket kiszolgáló</w:t>
      </w:r>
      <w:r w:rsidR="007F1018">
        <w:rPr>
          <w:lang w:val="hu-HU"/>
        </w:rPr>
        <w:t>,</w:t>
      </w:r>
      <w:r w:rsidR="007124F7" w:rsidRPr="00947747">
        <w:rPr>
          <w:lang w:val="hu-HU"/>
        </w:rPr>
        <w:t xml:space="preserve"> egészséges ételeket kínáló </w:t>
      </w:r>
      <w:r w:rsidR="00556E24">
        <w:rPr>
          <w:lang w:val="hu-HU"/>
        </w:rPr>
        <w:t>„</w:t>
      </w:r>
      <w:r w:rsidR="007124F7" w:rsidRPr="00947747">
        <w:rPr>
          <w:lang w:val="hu-HU"/>
        </w:rPr>
        <w:t>vitamin</w:t>
      </w:r>
      <w:r w:rsidR="00556E24">
        <w:rPr>
          <w:lang w:val="hu-HU"/>
        </w:rPr>
        <w:t xml:space="preserve">bár” is. </w:t>
      </w:r>
    </w:p>
    <w:p w14:paraId="69910426" w14:textId="3E5339A8" w:rsidR="001A1BAB" w:rsidRPr="00F47ADF" w:rsidRDefault="002D5BD4" w:rsidP="007926F3">
      <w:pPr>
        <w:tabs>
          <w:tab w:val="left" w:pos="3345"/>
        </w:tabs>
        <w:ind w:left="-567" w:right="-567"/>
        <w:jc w:val="both"/>
        <w:rPr>
          <w:color w:val="auto"/>
          <w:lang w:val="hu-HU"/>
        </w:rPr>
      </w:pPr>
      <w:r w:rsidRPr="00F47ADF">
        <w:rPr>
          <w:color w:val="auto"/>
          <w:lang w:val="hu-HU"/>
        </w:rPr>
        <w:t>A</w:t>
      </w:r>
      <w:r w:rsidR="006552D8" w:rsidRPr="00F47ADF">
        <w:rPr>
          <w:color w:val="auto"/>
          <w:lang w:val="hu-HU"/>
        </w:rPr>
        <w:t>z európai iroda</w:t>
      </w:r>
      <w:r w:rsidRPr="00F47ADF">
        <w:rPr>
          <w:color w:val="auto"/>
          <w:lang w:val="hu-HU"/>
        </w:rPr>
        <w:t xml:space="preserve">piac egyik vezető szereplőjeként a HB Reavis </w:t>
      </w:r>
      <w:r w:rsidR="006552D8" w:rsidRPr="00F47ADF">
        <w:rPr>
          <w:color w:val="auto"/>
          <w:lang w:val="hu-HU"/>
        </w:rPr>
        <w:t xml:space="preserve">stratégiai szinten elkötelezett </w:t>
      </w:r>
      <w:r w:rsidRPr="00B97D0B">
        <w:rPr>
          <w:b/>
          <w:color w:val="auto"/>
          <w:lang w:val="hu-HU"/>
        </w:rPr>
        <w:t>a</w:t>
      </w:r>
      <w:r w:rsidR="006552D8" w:rsidRPr="00C775C3">
        <w:rPr>
          <w:b/>
          <w:color w:val="auto"/>
          <w:lang w:val="hu-HU"/>
        </w:rPr>
        <w:t>z</w:t>
      </w:r>
      <w:r w:rsidR="006552D8" w:rsidRPr="00F47ADF">
        <w:rPr>
          <w:b/>
          <w:color w:val="auto"/>
          <w:lang w:val="hu-HU"/>
        </w:rPr>
        <w:t xml:space="preserve"> innováció</w:t>
      </w:r>
      <w:r w:rsidR="00425577" w:rsidRPr="00F47ADF">
        <w:rPr>
          <w:b/>
          <w:color w:val="auto"/>
          <w:lang w:val="hu-HU"/>
        </w:rPr>
        <w:t xml:space="preserve"> és a f</w:t>
      </w:r>
      <w:r w:rsidRPr="00F47ADF">
        <w:rPr>
          <w:b/>
          <w:color w:val="auto"/>
          <w:lang w:val="hu-HU"/>
        </w:rPr>
        <w:t>enntartható megoldások</w:t>
      </w:r>
      <w:r w:rsidR="006552D8" w:rsidRPr="00F47ADF">
        <w:rPr>
          <w:color w:val="auto"/>
          <w:lang w:val="hu-HU"/>
        </w:rPr>
        <w:t xml:space="preserve"> alkalmazása iránt.</w:t>
      </w:r>
      <w:r w:rsidR="001A1BAB" w:rsidRPr="00F47ADF">
        <w:rPr>
          <w:color w:val="auto"/>
          <w:lang w:val="hu-HU"/>
        </w:rPr>
        <w:t xml:space="preserve"> </w:t>
      </w:r>
      <w:r w:rsidR="006552D8" w:rsidRPr="00F47ADF">
        <w:rPr>
          <w:color w:val="auto"/>
          <w:lang w:val="hu-HU"/>
        </w:rPr>
        <w:t>Az AGORA Budapest első épületében a</w:t>
      </w:r>
      <w:r w:rsidR="001A1BAB" w:rsidRPr="00F47ADF">
        <w:rPr>
          <w:color w:val="auto"/>
          <w:lang w:val="hu-HU"/>
        </w:rPr>
        <w:t xml:space="preserve"> tervek szerint olyan emberközpon</w:t>
      </w:r>
      <w:r w:rsidR="006552D8" w:rsidRPr="00F47ADF">
        <w:rPr>
          <w:color w:val="auto"/>
          <w:lang w:val="hu-HU"/>
        </w:rPr>
        <w:t>tú újítások kapnak majd helyet</w:t>
      </w:r>
      <w:r w:rsidR="00425577" w:rsidRPr="00F47ADF">
        <w:rPr>
          <w:color w:val="auto"/>
          <w:lang w:val="hu-HU"/>
        </w:rPr>
        <w:t>,</w:t>
      </w:r>
      <w:r w:rsidR="006552D8" w:rsidRPr="00F47ADF">
        <w:rPr>
          <w:color w:val="auto"/>
          <w:lang w:val="hu-HU"/>
        </w:rPr>
        <w:t xml:space="preserve"> </w:t>
      </w:r>
      <w:r w:rsidR="001A1BAB" w:rsidRPr="00F47ADF">
        <w:rPr>
          <w:color w:val="auto"/>
          <w:lang w:val="hu-HU"/>
        </w:rPr>
        <w:t xml:space="preserve">mint az </w:t>
      </w:r>
      <w:r w:rsidR="00556E24">
        <w:rPr>
          <w:color w:val="auto"/>
          <w:lang w:val="hu-HU"/>
        </w:rPr>
        <w:t>integrált és intelligens</w:t>
      </w:r>
      <w:r w:rsidR="008478C7">
        <w:rPr>
          <w:color w:val="auto"/>
          <w:lang w:val="hu-HU"/>
        </w:rPr>
        <w:t xml:space="preserve"> beléptető- és liftvezérlő </w:t>
      </w:r>
      <w:r w:rsidR="001A1BAB" w:rsidRPr="00F47ADF">
        <w:rPr>
          <w:color w:val="auto"/>
          <w:lang w:val="hu-HU"/>
        </w:rPr>
        <w:t xml:space="preserve">rendszer, </w:t>
      </w:r>
      <w:proofErr w:type="spellStart"/>
      <w:r w:rsidR="00556E24">
        <w:rPr>
          <w:color w:val="auto"/>
          <w:lang w:val="hu-HU"/>
        </w:rPr>
        <w:t>mikro</w:t>
      </w:r>
      <w:r w:rsidR="008478C7">
        <w:rPr>
          <w:color w:val="auto"/>
          <w:lang w:val="hu-HU"/>
        </w:rPr>
        <w:t>lokáció-</w:t>
      </w:r>
      <w:r w:rsidR="001A1BAB" w:rsidRPr="00F47ADF">
        <w:rPr>
          <w:color w:val="auto"/>
          <w:lang w:val="hu-HU"/>
        </w:rPr>
        <w:t>alapú</w:t>
      </w:r>
      <w:proofErr w:type="spellEnd"/>
      <w:r w:rsidR="001A1BAB" w:rsidRPr="00F47ADF">
        <w:rPr>
          <w:color w:val="auto"/>
          <w:lang w:val="hu-HU"/>
        </w:rPr>
        <w:t xml:space="preserve"> tájé</w:t>
      </w:r>
      <w:r w:rsidR="008478C7">
        <w:rPr>
          <w:color w:val="auto"/>
          <w:lang w:val="hu-HU"/>
        </w:rPr>
        <w:t>koztatórendszer, projekt-mobil</w:t>
      </w:r>
      <w:r w:rsidR="001A1BAB" w:rsidRPr="00F47ADF">
        <w:rPr>
          <w:color w:val="auto"/>
          <w:lang w:val="hu-HU"/>
        </w:rPr>
        <w:t>applikációk</w:t>
      </w:r>
      <w:r w:rsidR="008478C7">
        <w:rPr>
          <w:color w:val="auto"/>
          <w:lang w:val="hu-HU"/>
        </w:rPr>
        <w:t>,</w:t>
      </w:r>
      <w:r w:rsidR="001A1BAB" w:rsidRPr="00F47ADF">
        <w:rPr>
          <w:color w:val="auto"/>
          <w:lang w:val="hu-HU"/>
        </w:rPr>
        <w:t xml:space="preserve"> vagy az </w:t>
      </w:r>
      <w:r w:rsidR="00556E24">
        <w:rPr>
          <w:color w:val="auto"/>
          <w:lang w:val="hu-HU"/>
        </w:rPr>
        <w:t xml:space="preserve">adaptív </w:t>
      </w:r>
      <w:proofErr w:type="spellStart"/>
      <w:r w:rsidR="008478C7">
        <w:rPr>
          <w:color w:val="auto"/>
          <w:lang w:val="hu-HU"/>
        </w:rPr>
        <w:t>parkoló</w:t>
      </w:r>
      <w:r w:rsidR="006552D8" w:rsidRPr="00F47ADF">
        <w:rPr>
          <w:color w:val="auto"/>
          <w:lang w:val="hu-HU"/>
        </w:rPr>
        <w:t>szervezés</w:t>
      </w:r>
      <w:proofErr w:type="spellEnd"/>
      <w:r w:rsidR="006552D8" w:rsidRPr="00F47ADF">
        <w:rPr>
          <w:color w:val="auto"/>
          <w:lang w:val="hu-HU"/>
        </w:rPr>
        <w:t>. Az innovatív megoldások kiválasztásánál</w:t>
      </w:r>
      <w:r w:rsidR="001A1BAB" w:rsidRPr="00F47ADF">
        <w:rPr>
          <w:color w:val="auto"/>
          <w:lang w:val="hu-HU"/>
        </w:rPr>
        <w:t xml:space="preserve"> </w:t>
      </w:r>
      <w:r w:rsidR="00425577" w:rsidRPr="00F47ADF">
        <w:rPr>
          <w:color w:val="auto"/>
          <w:lang w:val="hu-HU"/>
        </w:rPr>
        <w:t>fontos szempont volt a bérlők</w:t>
      </w:r>
      <w:r w:rsidR="001A1BAB" w:rsidRPr="00F47ADF">
        <w:rPr>
          <w:color w:val="auto"/>
          <w:lang w:val="hu-HU"/>
        </w:rPr>
        <w:t xml:space="preserve"> </w:t>
      </w:r>
      <w:r w:rsidR="006552D8" w:rsidRPr="00F47ADF">
        <w:rPr>
          <w:color w:val="auto"/>
          <w:lang w:val="hu-HU"/>
        </w:rPr>
        <w:t xml:space="preserve">és a környéken élők igényeinek </w:t>
      </w:r>
      <w:r w:rsidR="001A1BAB" w:rsidRPr="00F47ADF">
        <w:rPr>
          <w:color w:val="auto"/>
          <w:lang w:val="hu-HU"/>
        </w:rPr>
        <w:t xml:space="preserve">felmérése, melynek érdekében a vállalat </w:t>
      </w:r>
      <w:r w:rsidR="005B4BC0" w:rsidRPr="00F47ADF">
        <w:rPr>
          <w:color w:val="auto"/>
          <w:lang w:val="hu-HU"/>
        </w:rPr>
        <w:t>piackutatást is ké</w:t>
      </w:r>
      <w:bookmarkStart w:id="0" w:name="_GoBack"/>
      <w:bookmarkEnd w:id="0"/>
      <w:r w:rsidR="005B4BC0" w:rsidRPr="00F47ADF">
        <w:rPr>
          <w:color w:val="auto"/>
          <w:lang w:val="hu-HU"/>
        </w:rPr>
        <w:t>sz</w:t>
      </w:r>
      <w:r w:rsidR="00556E24">
        <w:rPr>
          <w:color w:val="auto"/>
          <w:lang w:val="hu-HU"/>
        </w:rPr>
        <w:t>í</w:t>
      </w:r>
      <w:r w:rsidR="005B4BC0" w:rsidRPr="00F47ADF">
        <w:rPr>
          <w:color w:val="auto"/>
          <w:lang w:val="hu-HU"/>
        </w:rPr>
        <w:t>t</w:t>
      </w:r>
      <w:r w:rsidR="008478C7">
        <w:rPr>
          <w:color w:val="auto"/>
          <w:lang w:val="hu-HU"/>
        </w:rPr>
        <w:t>t</w:t>
      </w:r>
      <w:r w:rsidR="005B4BC0" w:rsidRPr="00F47ADF">
        <w:rPr>
          <w:color w:val="auto"/>
          <w:lang w:val="hu-HU"/>
        </w:rPr>
        <w:t xml:space="preserve">etett. </w:t>
      </w:r>
      <w:r w:rsidR="001A1BAB" w:rsidRPr="00F47ADF">
        <w:rPr>
          <w:color w:val="auto"/>
          <w:lang w:val="hu-HU"/>
        </w:rPr>
        <w:t xml:space="preserve"> </w:t>
      </w:r>
    </w:p>
    <w:p w14:paraId="7B5915AB" w14:textId="77777777" w:rsidR="002D5BD4" w:rsidRPr="00CD56AC" w:rsidRDefault="00475475" w:rsidP="007926F3">
      <w:pPr>
        <w:tabs>
          <w:tab w:val="left" w:pos="3345"/>
        </w:tabs>
        <w:ind w:left="-567" w:right="-567"/>
        <w:jc w:val="both"/>
        <w:rPr>
          <w:color w:val="auto"/>
          <w:lang w:val="hu-HU"/>
        </w:rPr>
      </w:pPr>
      <w:r w:rsidRPr="00CD56AC">
        <w:rPr>
          <w:color w:val="auto"/>
          <w:lang w:val="hu-HU"/>
        </w:rPr>
        <w:t xml:space="preserve">A fenntarthatóság és a </w:t>
      </w:r>
      <w:proofErr w:type="spellStart"/>
      <w:r w:rsidRPr="00CD56AC">
        <w:rPr>
          <w:color w:val="auto"/>
          <w:lang w:val="hu-HU"/>
        </w:rPr>
        <w:t>well-being</w:t>
      </w:r>
      <w:proofErr w:type="spellEnd"/>
      <w:r w:rsidRPr="00CD56AC">
        <w:rPr>
          <w:color w:val="auto"/>
          <w:lang w:val="hu-HU"/>
        </w:rPr>
        <w:t xml:space="preserve"> jegyében a projektet </w:t>
      </w:r>
      <w:r w:rsidR="004C378B" w:rsidRPr="00CD56AC">
        <w:rPr>
          <w:b/>
          <w:color w:val="auto"/>
          <w:lang w:val="hu-HU"/>
        </w:rPr>
        <w:t xml:space="preserve">BREEAM </w:t>
      </w:r>
      <w:proofErr w:type="spellStart"/>
      <w:r w:rsidR="004C378B" w:rsidRPr="00CD56AC">
        <w:rPr>
          <w:b/>
          <w:color w:val="auto"/>
          <w:lang w:val="hu-HU"/>
        </w:rPr>
        <w:t>Outstanding</w:t>
      </w:r>
      <w:proofErr w:type="spellEnd"/>
      <w:r w:rsidR="002D5BD4" w:rsidRPr="00CD56AC">
        <w:rPr>
          <w:b/>
          <w:color w:val="auto"/>
          <w:lang w:val="hu-HU"/>
        </w:rPr>
        <w:t xml:space="preserve"> és WELL </w:t>
      </w:r>
      <w:proofErr w:type="spellStart"/>
      <w:r w:rsidR="00CD56AC" w:rsidRPr="00CD56AC">
        <w:rPr>
          <w:b/>
          <w:color w:val="auto"/>
          <w:lang w:val="hu-HU"/>
        </w:rPr>
        <w:t>Platinum</w:t>
      </w:r>
      <w:proofErr w:type="spellEnd"/>
      <w:r w:rsidR="00CD56AC" w:rsidRPr="00CD56AC">
        <w:rPr>
          <w:b/>
          <w:color w:val="auto"/>
          <w:lang w:val="hu-HU"/>
        </w:rPr>
        <w:t xml:space="preserve"> </w:t>
      </w:r>
      <w:r w:rsidR="002D5BD4" w:rsidRPr="00CD56AC">
        <w:rPr>
          <w:b/>
          <w:color w:val="auto"/>
          <w:lang w:val="hu-HU"/>
        </w:rPr>
        <w:t>minősítés</w:t>
      </w:r>
      <w:r w:rsidRPr="00CD56AC">
        <w:rPr>
          <w:b/>
          <w:color w:val="auto"/>
          <w:lang w:val="hu-HU"/>
        </w:rPr>
        <w:t xml:space="preserve">re tervezik, </w:t>
      </w:r>
      <w:r w:rsidR="002D5BD4" w:rsidRPr="00CD56AC">
        <w:rPr>
          <w:color w:val="auto"/>
          <w:lang w:val="hu-HU"/>
        </w:rPr>
        <w:t xml:space="preserve">amely </w:t>
      </w:r>
      <w:r w:rsidRPr="00CD56AC">
        <w:rPr>
          <w:color w:val="auto"/>
          <w:lang w:val="hu-HU"/>
        </w:rPr>
        <w:t xml:space="preserve">utóbbi </w:t>
      </w:r>
      <w:r w:rsidR="002D5BD4" w:rsidRPr="00CD56AC">
        <w:rPr>
          <w:color w:val="auto"/>
          <w:lang w:val="hu-HU"/>
        </w:rPr>
        <w:t>méri, minősíti és figyeli az épített környezet azon jellemzőit, amelyek hatással</w:t>
      </w:r>
      <w:r w:rsidR="002264D1" w:rsidRPr="00CD56AC">
        <w:rPr>
          <w:color w:val="auto"/>
          <w:lang w:val="hu-HU"/>
        </w:rPr>
        <w:t xml:space="preserve"> vannak az emberi egészségre és közérzetre. </w:t>
      </w:r>
    </w:p>
    <w:p w14:paraId="23A14898" w14:textId="77777777" w:rsidR="0002010F" w:rsidRPr="0002010F" w:rsidRDefault="0002010F" w:rsidP="007926F3">
      <w:pPr>
        <w:tabs>
          <w:tab w:val="left" w:pos="3345"/>
        </w:tabs>
        <w:ind w:left="-567" w:right="-567"/>
        <w:jc w:val="both"/>
        <w:rPr>
          <w:color w:val="auto"/>
          <w:lang w:val="hu-HU"/>
        </w:rPr>
      </w:pPr>
      <w:r>
        <w:rPr>
          <w:color w:val="auto"/>
          <w:lang w:val="hu-HU"/>
        </w:rPr>
        <w:t xml:space="preserve">/VÉGE/ </w:t>
      </w:r>
    </w:p>
    <w:p w14:paraId="7D6AB247" w14:textId="77777777" w:rsidR="0002010F" w:rsidRDefault="0002010F" w:rsidP="0002010F">
      <w:pPr>
        <w:tabs>
          <w:tab w:val="left" w:pos="3345"/>
        </w:tabs>
        <w:ind w:left="-567" w:right="-567"/>
        <w:jc w:val="both"/>
        <w:rPr>
          <w:b/>
          <w:color w:val="auto"/>
          <w:lang w:val="hu-HU"/>
        </w:rPr>
      </w:pPr>
    </w:p>
    <w:p w14:paraId="01463D71" w14:textId="77777777" w:rsidR="0002010F" w:rsidRDefault="0002010F" w:rsidP="0002010F">
      <w:pPr>
        <w:tabs>
          <w:tab w:val="left" w:pos="3345"/>
        </w:tabs>
        <w:ind w:left="-567" w:right="-567"/>
        <w:jc w:val="both"/>
        <w:rPr>
          <w:b/>
          <w:color w:val="auto"/>
          <w:lang w:val="hu-HU"/>
        </w:rPr>
      </w:pPr>
    </w:p>
    <w:p w14:paraId="7EAFBE09" w14:textId="77777777" w:rsidR="0002010F" w:rsidRDefault="0002010F" w:rsidP="0002010F">
      <w:pPr>
        <w:tabs>
          <w:tab w:val="left" w:pos="3345"/>
        </w:tabs>
        <w:ind w:left="-567" w:right="-567"/>
        <w:jc w:val="both"/>
        <w:rPr>
          <w:b/>
          <w:color w:val="auto"/>
          <w:lang w:val="hu-HU"/>
        </w:rPr>
      </w:pPr>
    </w:p>
    <w:p w14:paraId="371A62FF" w14:textId="77777777" w:rsidR="0002010F" w:rsidRDefault="0002010F" w:rsidP="0002010F">
      <w:pPr>
        <w:tabs>
          <w:tab w:val="left" w:pos="3345"/>
        </w:tabs>
        <w:ind w:left="-567" w:right="-567"/>
        <w:jc w:val="both"/>
        <w:rPr>
          <w:b/>
          <w:color w:val="auto"/>
          <w:lang w:val="hu-HU"/>
        </w:rPr>
      </w:pPr>
    </w:p>
    <w:p w14:paraId="0A549C18" w14:textId="77777777" w:rsidR="0002010F" w:rsidRDefault="0002010F" w:rsidP="0002010F">
      <w:pPr>
        <w:tabs>
          <w:tab w:val="left" w:pos="3345"/>
        </w:tabs>
        <w:ind w:left="-567" w:right="-567"/>
        <w:jc w:val="both"/>
        <w:rPr>
          <w:b/>
          <w:color w:val="auto"/>
          <w:lang w:val="hu-HU"/>
        </w:rPr>
      </w:pPr>
    </w:p>
    <w:p w14:paraId="6AF4F4D2" w14:textId="77777777" w:rsidR="00BF28CB" w:rsidRPr="008478C7" w:rsidRDefault="00BF28CB" w:rsidP="0002010F">
      <w:pPr>
        <w:tabs>
          <w:tab w:val="left" w:pos="3345"/>
        </w:tabs>
        <w:ind w:left="-567" w:right="-567"/>
        <w:jc w:val="both"/>
        <w:rPr>
          <w:b/>
          <w:color w:val="auto"/>
          <w:sz w:val="20"/>
          <w:szCs w:val="20"/>
          <w:lang w:val="hu-HU"/>
        </w:rPr>
      </w:pPr>
    </w:p>
    <w:p w14:paraId="52610DA8" w14:textId="77777777" w:rsidR="0002010F" w:rsidRPr="008478C7" w:rsidRDefault="0002010F" w:rsidP="0002010F">
      <w:pPr>
        <w:tabs>
          <w:tab w:val="left" w:pos="3345"/>
        </w:tabs>
        <w:ind w:left="-567" w:right="-567"/>
        <w:jc w:val="both"/>
        <w:rPr>
          <w:b/>
          <w:color w:val="auto"/>
          <w:sz w:val="20"/>
          <w:szCs w:val="20"/>
          <w:lang w:val="hu-HU"/>
        </w:rPr>
      </w:pPr>
      <w:r w:rsidRPr="008478C7">
        <w:rPr>
          <w:b/>
          <w:color w:val="auto"/>
          <w:sz w:val="20"/>
          <w:szCs w:val="20"/>
          <w:lang w:val="hu-HU"/>
        </w:rPr>
        <w:t xml:space="preserve">A HB Reavis Csoportról </w:t>
      </w:r>
    </w:p>
    <w:p w14:paraId="7055B920" w14:textId="77777777" w:rsidR="0002010F" w:rsidRPr="008478C7" w:rsidRDefault="0002010F" w:rsidP="0002010F">
      <w:pPr>
        <w:tabs>
          <w:tab w:val="left" w:pos="3345"/>
        </w:tabs>
        <w:ind w:left="-567" w:right="-567"/>
        <w:jc w:val="both"/>
        <w:rPr>
          <w:color w:val="auto"/>
          <w:sz w:val="20"/>
          <w:szCs w:val="20"/>
          <w:lang w:val="hu-HU"/>
        </w:rPr>
      </w:pPr>
      <w:r w:rsidRPr="008478C7">
        <w:rPr>
          <w:color w:val="auto"/>
          <w:sz w:val="20"/>
          <w:szCs w:val="20"/>
          <w:lang w:val="hu-HU"/>
        </w:rPr>
        <w:t xml:space="preserve">A HB Reavis ingatlanfejlesztéssel foglalkozó nemzetközi csoport, melyet 1993-ban alapítottak Pozsonyban. Tevékenységi köre az Egyesült Királyságra, Lengyelországra, Csehországra, Szlovákiára, Magyarországra és Törökországra terjed ki; jelenleg Európa harmadik legnagyobb ingatlanfejlesztője a </w:t>
      </w:r>
      <w:proofErr w:type="spellStart"/>
      <w:r w:rsidRPr="008478C7">
        <w:rPr>
          <w:color w:val="auto"/>
          <w:sz w:val="20"/>
          <w:szCs w:val="20"/>
          <w:lang w:val="hu-HU"/>
        </w:rPr>
        <w:t>PropertyEU</w:t>
      </w:r>
      <w:proofErr w:type="spellEnd"/>
      <w:r w:rsidRPr="008478C7">
        <w:rPr>
          <w:color w:val="auto"/>
          <w:sz w:val="20"/>
          <w:szCs w:val="20"/>
          <w:lang w:val="hu-HU"/>
        </w:rPr>
        <w:t xml:space="preserve"> brit szaklap legjobb ingatlanfejlesztőket rangsoroló évente közzétett listája szerint. </w:t>
      </w:r>
    </w:p>
    <w:p w14:paraId="23ABEB53" w14:textId="77777777" w:rsidR="0002010F" w:rsidRPr="008478C7" w:rsidRDefault="0002010F" w:rsidP="0002010F">
      <w:pPr>
        <w:tabs>
          <w:tab w:val="left" w:pos="3345"/>
        </w:tabs>
        <w:ind w:left="-567" w:right="-567"/>
        <w:jc w:val="both"/>
        <w:rPr>
          <w:color w:val="auto"/>
          <w:sz w:val="20"/>
          <w:szCs w:val="20"/>
          <w:lang w:val="hu-HU"/>
        </w:rPr>
      </w:pPr>
      <w:r w:rsidRPr="008478C7">
        <w:rPr>
          <w:color w:val="auto"/>
          <w:sz w:val="20"/>
          <w:szCs w:val="20"/>
          <w:lang w:val="hu-HU"/>
        </w:rPr>
        <w:t xml:space="preserve">A vállalat által eddig felépített korszerű irodaépületek, bevásárló- és szórakoztató központok, valamint logisztikai létesítmények összesített alapterülete mintegy 993 000 négyzetmétert tesz ki, emellett több mint 1 millió négyzetméternyi fejlesztés már a tervezési, engedélyezési vagy építési fázisban van. A HB Reavis teljes körűen integrált üzleti modell alapján végzi tevékenységét, mely a fejlesztést, az építést, az ingatlankezelést és a beruházáskezelést egyaránt magában foglalja. A csoport mérlegfőösszege 2,1 milliárd euró, eszközeinek nettó értéke pedig csaknem 1,2 milliárd euró.  A több mint 600 szakemberrel rendelkező HB Reavis globális piacvezető a nemzetközi kereskedelmi ingatlanfejlesztési piacon. </w:t>
      </w:r>
    </w:p>
    <w:p w14:paraId="156F9BCF" w14:textId="77777777" w:rsidR="0002010F" w:rsidRPr="008478C7" w:rsidRDefault="0002010F" w:rsidP="0002010F">
      <w:pPr>
        <w:tabs>
          <w:tab w:val="left" w:pos="3345"/>
        </w:tabs>
        <w:ind w:left="-567" w:right="-567"/>
        <w:jc w:val="both"/>
        <w:rPr>
          <w:color w:val="auto"/>
          <w:sz w:val="20"/>
          <w:szCs w:val="20"/>
          <w:lang w:val="hu-HU"/>
        </w:rPr>
      </w:pPr>
      <w:r w:rsidRPr="008478C7">
        <w:rPr>
          <w:color w:val="auto"/>
          <w:sz w:val="20"/>
          <w:szCs w:val="20"/>
          <w:lang w:val="hu-HU"/>
        </w:rPr>
        <w:t xml:space="preserve">A HB Reavis erős piaci pozícióját számos díj és elismerés támasztja alá, többek között a 33 </w:t>
      </w:r>
      <w:proofErr w:type="spellStart"/>
      <w:r w:rsidRPr="008478C7">
        <w:rPr>
          <w:color w:val="auto"/>
          <w:sz w:val="20"/>
          <w:szCs w:val="20"/>
          <w:lang w:val="hu-HU"/>
        </w:rPr>
        <w:t>Central</w:t>
      </w:r>
      <w:proofErr w:type="spellEnd"/>
      <w:r w:rsidRPr="008478C7">
        <w:rPr>
          <w:color w:val="auto"/>
          <w:sz w:val="20"/>
          <w:szCs w:val="20"/>
          <w:lang w:val="hu-HU"/>
        </w:rPr>
        <w:t xml:space="preserve"> projektért kiérdemelt „London legjobb irodaépülete 2015” díj, valamint a CEE </w:t>
      </w:r>
      <w:proofErr w:type="spellStart"/>
      <w:r w:rsidRPr="008478C7">
        <w:rPr>
          <w:color w:val="auto"/>
          <w:sz w:val="20"/>
          <w:szCs w:val="20"/>
          <w:lang w:val="hu-HU"/>
        </w:rPr>
        <w:t>Quality</w:t>
      </w:r>
      <w:proofErr w:type="spellEnd"/>
      <w:r w:rsidRPr="008478C7">
        <w:rPr>
          <w:color w:val="auto"/>
          <w:sz w:val="20"/>
          <w:szCs w:val="20"/>
          <w:lang w:val="hu-HU"/>
        </w:rPr>
        <w:t xml:space="preserve"> </w:t>
      </w:r>
      <w:proofErr w:type="spellStart"/>
      <w:r w:rsidRPr="008478C7">
        <w:rPr>
          <w:color w:val="auto"/>
          <w:sz w:val="20"/>
          <w:szCs w:val="20"/>
          <w:lang w:val="hu-HU"/>
        </w:rPr>
        <w:t>Award</w:t>
      </w:r>
      <w:proofErr w:type="spellEnd"/>
      <w:r w:rsidRPr="008478C7">
        <w:rPr>
          <w:color w:val="auto"/>
          <w:sz w:val="20"/>
          <w:szCs w:val="20"/>
          <w:lang w:val="hu-HU"/>
        </w:rPr>
        <w:t xml:space="preserve"> „Az év fejlesztője 2015-ben” kategóriája. Bővebb információért látogasson el a </w:t>
      </w:r>
      <w:hyperlink r:id="rId7" w:history="1">
        <w:r w:rsidRPr="008478C7">
          <w:rPr>
            <w:color w:val="auto"/>
            <w:sz w:val="20"/>
            <w:szCs w:val="20"/>
          </w:rPr>
          <w:t>http://www.hbreavis.com</w:t>
        </w:r>
      </w:hyperlink>
      <w:r w:rsidRPr="008478C7">
        <w:rPr>
          <w:color w:val="auto"/>
          <w:sz w:val="20"/>
          <w:szCs w:val="20"/>
          <w:lang w:val="hu-HU"/>
        </w:rPr>
        <w:t xml:space="preserve"> weboldalra. </w:t>
      </w:r>
    </w:p>
    <w:p w14:paraId="75B900B4" w14:textId="77777777" w:rsidR="00BF28CB" w:rsidRPr="00BF28CB" w:rsidRDefault="0002010F" w:rsidP="00BF28CB">
      <w:pPr>
        <w:spacing w:line="278" w:lineRule="auto"/>
        <w:jc w:val="both"/>
        <w:rPr>
          <w:rFonts w:eastAsia="Times New Roman"/>
          <w:sz w:val="20"/>
        </w:rPr>
      </w:pPr>
      <w:r>
        <w:rPr>
          <w:rFonts w:eastAsia="Times New Roman"/>
          <w:sz w:val="20"/>
        </w:rPr>
        <w:t> </w:t>
      </w:r>
    </w:p>
    <w:p w14:paraId="555CF58C" w14:textId="77777777" w:rsidR="0002010F" w:rsidRPr="00BF28CB" w:rsidRDefault="0002010F" w:rsidP="00BF28CB">
      <w:pPr>
        <w:spacing w:line="278" w:lineRule="auto"/>
        <w:rPr>
          <w:rFonts w:eastAsia="Times New Roman"/>
          <w:b/>
          <w:sz w:val="20"/>
          <w:szCs w:val="20"/>
        </w:rPr>
      </w:pPr>
      <w:r w:rsidRPr="00BF28CB">
        <w:rPr>
          <w:rFonts w:eastAsia="Times New Roman"/>
          <w:b/>
          <w:sz w:val="20"/>
          <w:szCs w:val="20"/>
        </w:rPr>
        <w:t xml:space="preserve">  </w:t>
      </w:r>
      <w:r w:rsidRPr="00BF28CB">
        <w:rPr>
          <w:rFonts w:eastAsia="Times New Roman"/>
          <w:b/>
          <w:sz w:val="20"/>
          <w:szCs w:val="20"/>
          <w:lang w:val="hu-HU"/>
        </w:rPr>
        <w:t>Sajtókapcsolat:</w:t>
      </w:r>
    </w:p>
    <w:tbl>
      <w:tblPr>
        <w:tblW w:w="10004" w:type="dxa"/>
        <w:tblInd w:w="108" w:type="dxa"/>
        <w:tblLayout w:type="fixed"/>
        <w:tblLook w:val="00A0" w:firstRow="1" w:lastRow="0" w:firstColumn="1" w:lastColumn="0" w:noHBand="0" w:noVBand="0"/>
      </w:tblPr>
      <w:tblGrid>
        <w:gridCol w:w="4948"/>
        <w:gridCol w:w="5056"/>
      </w:tblGrid>
      <w:tr w:rsidR="0002010F" w:rsidRPr="00BF28CB" w14:paraId="550CB8A1" w14:textId="77777777" w:rsidTr="00BF28CB">
        <w:trPr>
          <w:trHeight w:val="1490"/>
        </w:trPr>
        <w:tc>
          <w:tcPr>
            <w:tcW w:w="4948" w:type="dxa"/>
            <w:hideMark/>
          </w:tcPr>
          <w:p w14:paraId="6A44D4F2" w14:textId="77777777" w:rsidR="0002010F" w:rsidRPr="00BF28CB" w:rsidRDefault="00BF28CB" w:rsidP="00BF28CB">
            <w:pPr>
              <w:ind w:left="-108"/>
              <w:rPr>
                <w:rFonts w:eastAsia="Times New Roman"/>
                <w:b/>
                <w:color w:val="auto"/>
                <w:sz w:val="20"/>
                <w:szCs w:val="20"/>
              </w:rPr>
            </w:pPr>
            <w:r w:rsidRPr="00BF28CB">
              <w:rPr>
                <w:rFonts w:eastAsia="Times New Roman"/>
                <w:b/>
                <w:noProof/>
                <w:color w:val="auto"/>
                <w:sz w:val="20"/>
                <w:szCs w:val="20"/>
              </w:rPr>
              <w:t>Rácz Andrea</w:t>
            </w:r>
          </w:p>
          <w:p w14:paraId="6DAA46FD" w14:textId="77777777" w:rsidR="0002010F" w:rsidRPr="00BF28CB" w:rsidRDefault="00BF28CB" w:rsidP="00BF28CB">
            <w:pPr>
              <w:ind w:left="-108"/>
              <w:rPr>
                <w:rFonts w:eastAsia="Times New Roman"/>
                <w:color w:val="auto"/>
                <w:sz w:val="20"/>
                <w:szCs w:val="20"/>
              </w:rPr>
            </w:pPr>
            <w:r w:rsidRPr="00BF28CB">
              <w:rPr>
                <w:rFonts w:eastAsia="Times New Roman"/>
                <w:noProof/>
                <w:color w:val="auto"/>
                <w:sz w:val="20"/>
                <w:szCs w:val="20"/>
              </w:rPr>
              <w:t>Marketing és PR manager</w:t>
            </w:r>
          </w:p>
          <w:p w14:paraId="38725A83" w14:textId="77777777" w:rsidR="0002010F" w:rsidRPr="00BF28CB" w:rsidRDefault="0002010F" w:rsidP="00BF28CB">
            <w:pPr>
              <w:spacing w:after="0"/>
              <w:ind w:left="-108"/>
              <w:rPr>
                <w:rFonts w:eastAsia="Times New Roman"/>
                <w:noProof/>
                <w:color w:val="auto"/>
                <w:sz w:val="20"/>
                <w:szCs w:val="20"/>
              </w:rPr>
            </w:pPr>
            <w:r w:rsidRPr="00BF28CB">
              <w:rPr>
                <w:rFonts w:eastAsia="Times New Roman"/>
                <w:noProof/>
                <w:color w:val="auto"/>
                <w:sz w:val="20"/>
                <w:szCs w:val="20"/>
              </w:rPr>
              <w:t xml:space="preserve">HB Reavis </w:t>
            </w:r>
            <w:r w:rsidR="00BF28CB" w:rsidRPr="00BF28CB">
              <w:rPr>
                <w:rFonts w:eastAsia="Times New Roman"/>
                <w:noProof/>
                <w:color w:val="auto"/>
                <w:sz w:val="20"/>
                <w:szCs w:val="20"/>
              </w:rPr>
              <w:t xml:space="preserve">Hungary </w:t>
            </w:r>
            <w:r w:rsidRPr="00BF28CB">
              <w:rPr>
                <w:rFonts w:eastAsia="Times New Roman"/>
                <w:noProof/>
                <w:color w:val="auto"/>
                <w:sz w:val="20"/>
                <w:szCs w:val="20"/>
              </w:rPr>
              <w:br/>
              <w:t>E-mail:</w:t>
            </w:r>
            <w:r w:rsidRPr="00BF28CB">
              <w:rPr>
                <w:rFonts w:eastAsia="Times New Roman"/>
                <w:color w:val="auto"/>
                <w:sz w:val="20"/>
                <w:szCs w:val="20"/>
              </w:rPr>
              <w:t xml:space="preserve"> </w:t>
            </w:r>
            <w:hyperlink r:id="rId8" w:history="1">
              <w:r w:rsidR="00BF28CB" w:rsidRPr="00BF28CB">
                <w:rPr>
                  <w:rStyle w:val="Hiperhivatkozs"/>
                  <w:rFonts w:ascii="Calibri" w:eastAsia="Times New Roman" w:hAnsi="Calibri"/>
                  <w:color w:val="auto"/>
                  <w:sz w:val="20"/>
                  <w:szCs w:val="20"/>
                </w:rPr>
                <w:t>andrea.racz@hbreavis.com</w:t>
              </w:r>
            </w:hyperlink>
            <w:r w:rsidR="00BF28CB" w:rsidRPr="00BF28CB">
              <w:rPr>
                <w:rFonts w:eastAsia="Times New Roman" w:cs="Times New Roman"/>
                <w:color w:val="auto"/>
                <w:sz w:val="20"/>
                <w:szCs w:val="20"/>
              </w:rPr>
              <w:t xml:space="preserve"> </w:t>
            </w:r>
            <w:r w:rsidRPr="00BF28CB">
              <w:rPr>
                <w:rFonts w:eastAsia="Times New Roman"/>
                <w:color w:val="auto"/>
                <w:sz w:val="20"/>
                <w:szCs w:val="20"/>
              </w:rPr>
              <w:t xml:space="preserve">  </w:t>
            </w:r>
          </w:p>
          <w:p w14:paraId="16071E25" w14:textId="77777777" w:rsidR="0002010F" w:rsidRPr="00BF28CB" w:rsidRDefault="0002010F" w:rsidP="00BF28CB">
            <w:pPr>
              <w:spacing w:after="0"/>
              <w:ind w:left="-108"/>
              <w:rPr>
                <w:rFonts w:eastAsia="Times New Roman"/>
                <w:color w:val="auto"/>
                <w:sz w:val="20"/>
                <w:szCs w:val="20"/>
              </w:rPr>
            </w:pPr>
            <w:r w:rsidRPr="00BF28CB">
              <w:rPr>
                <w:rFonts w:eastAsia="Times New Roman"/>
                <w:noProof/>
                <w:color w:val="auto"/>
                <w:sz w:val="20"/>
                <w:szCs w:val="20"/>
              </w:rPr>
              <w:t>Tel.:</w:t>
            </w:r>
            <w:r w:rsidRPr="00BF28CB">
              <w:rPr>
                <w:rFonts w:eastAsia="Times New Roman"/>
                <w:color w:val="auto"/>
                <w:sz w:val="20"/>
                <w:szCs w:val="20"/>
              </w:rPr>
              <w:t xml:space="preserve"> </w:t>
            </w:r>
            <w:r w:rsidR="00BF28CB" w:rsidRPr="00BF28CB">
              <w:rPr>
                <w:rFonts w:eastAsia="Times New Roman"/>
                <w:color w:val="auto"/>
                <w:sz w:val="20"/>
                <w:szCs w:val="20"/>
              </w:rPr>
              <w:t>+36 70 883 0031</w:t>
            </w:r>
          </w:p>
        </w:tc>
        <w:tc>
          <w:tcPr>
            <w:tcW w:w="5056" w:type="dxa"/>
          </w:tcPr>
          <w:p w14:paraId="2A1C4104" w14:textId="77777777" w:rsidR="0002010F" w:rsidRPr="00BF28CB" w:rsidRDefault="00BF28CB" w:rsidP="00BF28CB">
            <w:pPr>
              <w:ind w:left="-108"/>
              <w:rPr>
                <w:rFonts w:eastAsia="Times New Roman"/>
                <w:b/>
                <w:color w:val="auto"/>
                <w:sz w:val="20"/>
                <w:szCs w:val="20"/>
              </w:rPr>
            </w:pPr>
            <w:r w:rsidRPr="00BF28CB">
              <w:rPr>
                <w:rFonts w:eastAsia="Times New Roman"/>
                <w:b/>
                <w:noProof/>
                <w:color w:val="auto"/>
                <w:sz w:val="20"/>
                <w:szCs w:val="20"/>
              </w:rPr>
              <w:t>Kiss Kata</w:t>
            </w:r>
          </w:p>
          <w:p w14:paraId="18F70C8C" w14:textId="77777777" w:rsidR="0002010F" w:rsidRPr="00BF28CB" w:rsidRDefault="00BF28CB" w:rsidP="00BF28CB">
            <w:pPr>
              <w:ind w:left="-108"/>
              <w:rPr>
                <w:rFonts w:eastAsia="Times New Roman"/>
                <w:color w:val="auto"/>
                <w:sz w:val="20"/>
                <w:szCs w:val="20"/>
              </w:rPr>
            </w:pPr>
            <w:r w:rsidRPr="00BF28CB">
              <w:rPr>
                <w:rFonts w:eastAsia="Times New Roman"/>
                <w:noProof/>
                <w:color w:val="auto"/>
                <w:sz w:val="20"/>
                <w:szCs w:val="20"/>
              </w:rPr>
              <w:t xml:space="preserve">Account Director </w:t>
            </w:r>
          </w:p>
          <w:p w14:paraId="58A92562" w14:textId="77777777" w:rsidR="00BF28CB" w:rsidRPr="00BF28CB" w:rsidRDefault="00BF28CB" w:rsidP="00BF28CB">
            <w:pPr>
              <w:spacing w:after="0"/>
              <w:ind w:left="-108"/>
              <w:rPr>
                <w:rFonts w:eastAsia="Times New Roman"/>
                <w:noProof/>
                <w:color w:val="auto"/>
                <w:sz w:val="20"/>
                <w:szCs w:val="20"/>
              </w:rPr>
            </w:pPr>
            <w:r w:rsidRPr="00BF28CB">
              <w:rPr>
                <w:rFonts w:eastAsia="Times New Roman"/>
                <w:noProof/>
                <w:color w:val="auto"/>
                <w:sz w:val="20"/>
                <w:szCs w:val="20"/>
              </w:rPr>
              <w:t>Person Communications</w:t>
            </w:r>
          </w:p>
          <w:p w14:paraId="6C0C083A" w14:textId="77777777" w:rsidR="0002010F" w:rsidRPr="00BF28CB" w:rsidRDefault="0002010F" w:rsidP="00BF28CB">
            <w:pPr>
              <w:spacing w:after="0"/>
              <w:ind w:left="-108"/>
              <w:rPr>
                <w:rFonts w:eastAsia="Times New Roman"/>
                <w:color w:val="auto"/>
                <w:sz w:val="20"/>
                <w:szCs w:val="20"/>
              </w:rPr>
            </w:pPr>
            <w:r w:rsidRPr="00BF28CB">
              <w:rPr>
                <w:rFonts w:eastAsia="Times New Roman"/>
                <w:noProof/>
                <w:color w:val="auto"/>
                <w:sz w:val="20"/>
                <w:szCs w:val="20"/>
              </w:rPr>
              <w:t>E-mail:</w:t>
            </w:r>
            <w:r w:rsidRPr="00BF28CB">
              <w:rPr>
                <w:rFonts w:eastAsia="Times New Roman"/>
                <w:color w:val="auto"/>
                <w:sz w:val="20"/>
                <w:szCs w:val="20"/>
              </w:rPr>
              <w:t xml:space="preserve"> </w:t>
            </w:r>
            <w:hyperlink r:id="rId9" w:tgtFrame="_blank" w:history="1">
              <w:r w:rsidR="00BF28CB" w:rsidRPr="00BF28CB">
                <w:rPr>
                  <w:rStyle w:val="Hiperhivatkozs"/>
                  <w:rFonts w:ascii="Calibri" w:hAnsi="Calibri" w:cs="Arial"/>
                  <w:color w:val="auto"/>
                  <w:sz w:val="20"/>
                  <w:szCs w:val="20"/>
                </w:rPr>
                <w:t>kiss.kata@person.hu</w:t>
              </w:r>
            </w:hyperlink>
          </w:p>
          <w:p w14:paraId="24A47AEE" w14:textId="77777777" w:rsidR="0002010F" w:rsidRPr="00BF28CB" w:rsidRDefault="0002010F" w:rsidP="00BF28CB">
            <w:pPr>
              <w:ind w:left="-108"/>
              <w:rPr>
                <w:rFonts w:eastAsia="Times New Roman"/>
                <w:b/>
                <w:color w:val="auto"/>
                <w:sz w:val="20"/>
                <w:szCs w:val="20"/>
              </w:rPr>
            </w:pPr>
            <w:r w:rsidRPr="00BF28CB">
              <w:rPr>
                <w:rFonts w:eastAsia="Times New Roman"/>
                <w:noProof/>
                <w:color w:val="auto"/>
                <w:sz w:val="20"/>
                <w:szCs w:val="20"/>
              </w:rPr>
              <w:t>Tel.:</w:t>
            </w:r>
            <w:r w:rsidRPr="00BF28CB">
              <w:rPr>
                <w:rFonts w:eastAsia="Times New Roman"/>
                <w:color w:val="auto"/>
                <w:sz w:val="20"/>
                <w:szCs w:val="20"/>
              </w:rPr>
              <w:t xml:space="preserve"> </w:t>
            </w:r>
            <w:r w:rsidR="00BF28CB" w:rsidRPr="00BF28CB">
              <w:rPr>
                <w:rFonts w:cs="Arial"/>
                <w:color w:val="auto"/>
                <w:sz w:val="20"/>
                <w:szCs w:val="20"/>
              </w:rPr>
              <w:t>+36 20 613 38 64 </w:t>
            </w:r>
          </w:p>
        </w:tc>
      </w:tr>
    </w:tbl>
    <w:p w14:paraId="6413CCDB" w14:textId="77777777" w:rsidR="008E55B3" w:rsidRPr="00BF28CB" w:rsidRDefault="008E55B3" w:rsidP="007926F3">
      <w:pPr>
        <w:tabs>
          <w:tab w:val="left" w:pos="3345"/>
        </w:tabs>
        <w:ind w:left="-567" w:right="-567"/>
        <w:rPr>
          <w:sz w:val="20"/>
          <w:szCs w:val="20"/>
          <w:lang w:val="hu-HU"/>
        </w:rPr>
      </w:pPr>
    </w:p>
    <w:sectPr w:rsidR="008E55B3" w:rsidRPr="00BF28CB" w:rsidSect="004F71A5">
      <w:headerReference w:type="default" r:id="rId10"/>
      <w:pgSz w:w="11906" w:h="16838"/>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2162F" w14:textId="77777777" w:rsidR="00356F0D" w:rsidRDefault="00356F0D">
      <w:pPr>
        <w:spacing w:after="0" w:line="240" w:lineRule="auto"/>
      </w:pPr>
      <w:r>
        <w:separator/>
      </w:r>
    </w:p>
  </w:endnote>
  <w:endnote w:type="continuationSeparator" w:id="0">
    <w:p w14:paraId="1E7F53D1" w14:textId="77777777" w:rsidR="00356F0D" w:rsidRDefault="00356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48724" w14:textId="77777777" w:rsidR="00356F0D" w:rsidRDefault="00356F0D">
      <w:pPr>
        <w:spacing w:after="0" w:line="240" w:lineRule="auto"/>
      </w:pPr>
      <w:r>
        <w:separator/>
      </w:r>
    </w:p>
  </w:footnote>
  <w:footnote w:type="continuationSeparator" w:id="0">
    <w:p w14:paraId="6F8C807A" w14:textId="77777777" w:rsidR="00356F0D" w:rsidRDefault="00356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BA533" w14:textId="77777777" w:rsidR="008E55B3" w:rsidRDefault="00C11DA3">
    <w:pPr>
      <w:tabs>
        <w:tab w:val="center" w:pos="4536"/>
        <w:tab w:val="right" w:pos="9072"/>
      </w:tabs>
      <w:spacing w:before="708" w:after="0" w:line="240" w:lineRule="auto"/>
    </w:pPr>
    <w:r>
      <w:rPr>
        <w:noProof/>
        <w:lang w:val="hu-HU" w:eastAsia="hu-HU"/>
      </w:rPr>
      <w:drawing>
        <wp:anchor distT="0" distB="0" distL="114300" distR="114300" simplePos="0" relativeHeight="251658240" behindDoc="0" locked="0" layoutInCell="0" hidden="0" allowOverlap="1" wp14:anchorId="679BBC92" wp14:editId="5C9E1BC8">
          <wp:simplePos x="0" y="0"/>
          <wp:positionH relativeFrom="margin">
            <wp:posOffset>3895725</wp:posOffset>
          </wp:positionH>
          <wp:positionV relativeFrom="paragraph">
            <wp:posOffset>212090</wp:posOffset>
          </wp:positionV>
          <wp:extent cx="1993900" cy="700405"/>
          <wp:effectExtent l="0" t="0" r="0" b="0"/>
          <wp:wrapNone/>
          <wp:docPr id="9" name="image01.jpg" descr="Person Comm_ logo_RGB"/>
          <wp:cNvGraphicFramePr/>
          <a:graphic xmlns:a="http://schemas.openxmlformats.org/drawingml/2006/main">
            <a:graphicData uri="http://schemas.openxmlformats.org/drawingml/2006/picture">
              <pic:pic xmlns:pic="http://schemas.openxmlformats.org/drawingml/2006/picture">
                <pic:nvPicPr>
                  <pic:cNvPr id="0" name="image01.jpg" descr="Person Comm_ logo_RGB"/>
                  <pic:cNvPicPr preferRelativeResize="0"/>
                </pic:nvPicPr>
                <pic:blipFill>
                  <a:blip r:embed="rId1"/>
                  <a:srcRect/>
                  <a:stretch>
                    <a:fillRect/>
                  </a:stretch>
                </pic:blipFill>
                <pic:spPr>
                  <a:xfrm>
                    <a:off x="0" y="0"/>
                    <a:ext cx="1993900" cy="700405"/>
                  </a:xfrm>
                  <a:prstGeom prst="rect">
                    <a:avLst/>
                  </a:prstGeom>
                  <a:ln/>
                </pic:spPr>
              </pic:pic>
            </a:graphicData>
          </a:graphic>
        </wp:anchor>
      </w:drawing>
    </w:r>
    <w:r w:rsidRPr="001112C3">
      <w:rPr>
        <w:noProof/>
        <w:lang w:val="hu-HU" w:eastAsia="hu-HU"/>
      </w:rPr>
      <w:drawing>
        <wp:inline distT="0" distB="0" distL="0" distR="0" wp14:anchorId="389CB354" wp14:editId="6E987807">
          <wp:extent cx="1351046" cy="328188"/>
          <wp:effectExtent l="0" t="0" r="1905" b="0"/>
          <wp:docPr id="10" name="Picture 10" descr="C:\Users\andrea.racz\Desktop\CORPORATE\Logo\HBR logo 2011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racz\Desktop\CORPORATE\Logo\HBR logo 2011 JP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2153" cy="3454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B76FE"/>
    <w:multiLevelType w:val="multilevel"/>
    <w:tmpl w:val="A274C9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7D1018D"/>
    <w:multiLevelType w:val="hybridMultilevel"/>
    <w:tmpl w:val="3DE294C4"/>
    <w:lvl w:ilvl="0" w:tplc="B7303FC6">
      <w:start w:val="1"/>
      <w:numFmt w:val="bullet"/>
      <w:lvlText w:val="•"/>
      <w:lvlJc w:val="left"/>
      <w:pPr>
        <w:tabs>
          <w:tab w:val="num" w:pos="720"/>
        </w:tabs>
        <w:ind w:left="720" w:hanging="360"/>
      </w:pPr>
      <w:rPr>
        <w:rFonts w:ascii="Arial" w:hAnsi="Arial" w:hint="default"/>
      </w:rPr>
    </w:lvl>
    <w:lvl w:ilvl="1" w:tplc="DB76BD3C" w:tentative="1">
      <w:start w:val="1"/>
      <w:numFmt w:val="bullet"/>
      <w:lvlText w:val="•"/>
      <w:lvlJc w:val="left"/>
      <w:pPr>
        <w:tabs>
          <w:tab w:val="num" w:pos="1440"/>
        </w:tabs>
        <w:ind w:left="1440" w:hanging="360"/>
      </w:pPr>
      <w:rPr>
        <w:rFonts w:ascii="Arial" w:hAnsi="Arial" w:hint="default"/>
      </w:rPr>
    </w:lvl>
    <w:lvl w:ilvl="2" w:tplc="5A1A1D2A" w:tentative="1">
      <w:start w:val="1"/>
      <w:numFmt w:val="bullet"/>
      <w:lvlText w:val="•"/>
      <w:lvlJc w:val="left"/>
      <w:pPr>
        <w:tabs>
          <w:tab w:val="num" w:pos="2160"/>
        </w:tabs>
        <w:ind w:left="2160" w:hanging="360"/>
      </w:pPr>
      <w:rPr>
        <w:rFonts w:ascii="Arial" w:hAnsi="Arial" w:hint="default"/>
      </w:rPr>
    </w:lvl>
    <w:lvl w:ilvl="3" w:tplc="3252BAD0" w:tentative="1">
      <w:start w:val="1"/>
      <w:numFmt w:val="bullet"/>
      <w:lvlText w:val="•"/>
      <w:lvlJc w:val="left"/>
      <w:pPr>
        <w:tabs>
          <w:tab w:val="num" w:pos="2880"/>
        </w:tabs>
        <w:ind w:left="2880" w:hanging="360"/>
      </w:pPr>
      <w:rPr>
        <w:rFonts w:ascii="Arial" w:hAnsi="Arial" w:hint="default"/>
      </w:rPr>
    </w:lvl>
    <w:lvl w:ilvl="4" w:tplc="419C9204" w:tentative="1">
      <w:start w:val="1"/>
      <w:numFmt w:val="bullet"/>
      <w:lvlText w:val="•"/>
      <w:lvlJc w:val="left"/>
      <w:pPr>
        <w:tabs>
          <w:tab w:val="num" w:pos="3600"/>
        </w:tabs>
        <w:ind w:left="3600" w:hanging="360"/>
      </w:pPr>
      <w:rPr>
        <w:rFonts w:ascii="Arial" w:hAnsi="Arial" w:hint="default"/>
      </w:rPr>
    </w:lvl>
    <w:lvl w:ilvl="5" w:tplc="387E9024" w:tentative="1">
      <w:start w:val="1"/>
      <w:numFmt w:val="bullet"/>
      <w:lvlText w:val="•"/>
      <w:lvlJc w:val="left"/>
      <w:pPr>
        <w:tabs>
          <w:tab w:val="num" w:pos="4320"/>
        </w:tabs>
        <w:ind w:left="4320" w:hanging="360"/>
      </w:pPr>
      <w:rPr>
        <w:rFonts w:ascii="Arial" w:hAnsi="Arial" w:hint="default"/>
      </w:rPr>
    </w:lvl>
    <w:lvl w:ilvl="6" w:tplc="521EE39C" w:tentative="1">
      <w:start w:val="1"/>
      <w:numFmt w:val="bullet"/>
      <w:lvlText w:val="•"/>
      <w:lvlJc w:val="left"/>
      <w:pPr>
        <w:tabs>
          <w:tab w:val="num" w:pos="5040"/>
        </w:tabs>
        <w:ind w:left="5040" w:hanging="360"/>
      </w:pPr>
      <w:rPr>
        <w:rFonts w:ascii="Arial" w:hAnsi="Arial" w:hint="default"/>
      </w:rPr>
    </w:lvl>
    <w:lvl w:ilvl="7" w:tplc="64DEEE44" w:tentative="1">
      <w:start w:val="1"/>
      <w:numFmt w:val="bullet"/>
      <w:lvlText w:val="•"/>
      <w:lvlJc w:val="left"/>
      <w:pPr>
        <w:tabs>
          <w:tab w:val="num" w:pos="5760"/>
        </w:tabs>
        <w:ind w:left="5760" w:hanging="360"/>
      </w:pPr>
      <w:rPr>
        <w:rFonts w:ascii="Arial" w:hAnsi="Arial" w:hint="default"/>
      </w:rPr>
    </w:lvl>
    <w:lvl w:ilvl="8" w:tplc="63B20CA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B3"/>
    <w:rsid w:val="0002010F"/>
    <w:rsid w:val="000422D5"/>
    <w:rsid w:val="0005139B"/>
    <w:rsid w:val="00083335"/>
    <w:rsid w:val="000E3A3C"/>
    <w:rsid w:val="00163470"/>
    <w:rsid w:val="0019311F"/>
    <w:rsid w:val="00194B07"/>
    <w:rsid w:val="001A1BAB"/>
    <w:rsid w:val="001C27CD"/>
    <w:rsid w:val="001C55FA"/>
    <w:rsid w:val="002264D1"/>
    <w:rsid w:val="002D0583"/>
    <w:rsid w:val="002D5BD4"/>
    <w:rsid w:val="002F731C"/>
    <w:rsid w:val="003013A6"/>
    <w:rsid w:val="00326BA5"/>
    <w:rsid w:val="00356F0D"/>
    <w:rsid w:val="0036031C"/>
    <w:rsid w:val="003B5589"/>
    <w:rsid w:val="003F39F2"/>
    <w:rsid w:val="0040607D"/>
    <w:rsid w:val="00406968"/>
    <w:rsid w:val="00425577"/>
    <w:rsid w:val="0045218A"/>
    <w:rsid w:val="00452763"/>
    <w:rsid w:val="00475475"/>
    <w:rsid w:val="00481D3C"/>
    <w:rsid w:val="00484B2C"/>
    <w:rsid w:val="00486ABB"/>
    <w:rsid w:val="004B0018"/>
    <w:rsid w:val="004C378B"/>
    <w:rsid w:val="004F71A5"/>
    <w:rsid w:val="00546109"/>
    <w:rsid w:val="00556E24"/>
    <w:rsid w:val="00573C1F"/>
    <w:rsid w:val="00587095"/>
    <w:rsid w:val="005B4BC0"/>
    <w:rsid w:val="005C44A6"/>
    <w:rsid w:val="005F0EAF"/>
    <w:rsid w:val="006552D8"/>
    <w:rsid w:val="00685767"/>
    <w:rsid w:val="006A38FB"/>
    <w:rsid w:val="00711841"/>
    <w:rsid w:val="007124F7"/>
    <w:rsid w:val="00721BB3"/>
    <w:rsid w:val="00762921"/>
    <w:rsid w:val="00773E79"/>
    <w:rsid w:val="007926F3"/>
    <w:rsid w:val="007B1256"/>
    <w:rsid w:val="007F0055"/>
    <w:rsid w:val="007F1018"/>
    <w:rsid w:val="007F61F1"/>
    <w:rsid w:val="008478C7"/>
    <w:rsid w:val="00890233"/>
    <w:rsid w:val="008E55B3"/>
    <w:rsid w:val="008F21F2"/>
    <w:rsid w:val="0091739F"/>
    <w:rsid w:val="00930CE0"/>
    <w:rsid w:val="00935A4B"/>
    <w:rsid w:val="00947747"/>
    <w:rsid w:val="009B333A"/>
    <w:rsid w:val="009F7999"/>
    <w:rsid w:val="00A00B45"/>
    <w:rsid w:val="00A06912"/>
    <w:rsid w:val="00A90FC8"/>
    <w:rsid w:val="00AB2E79"/>
    <w:rsid w:val="00B009E2"/>
    <w:rsid w:val="00B6423F"/>
    <w:rsid w:val="00B75D48"/>
    <w:rsid w:val="00B97D0B"/>
    <w:rsid w:val="00BF28CB"/>
    <w:rsid w:val="00C11DA3"/>
    <w:rsid w:val="00C67283"/>
    <w:rsid w:val="00C775C3"/>
    <w:rsid w:val="00CA6EDA"/>
    <w:rsid w:val="00CB3202"/>
    <w:rsid w:val="00CD56AC"/>
    <w:rsid w:val="00CE3208"/>
    <w:rsid w:val="00D10169"/>
    <w:rsid w:val="00D119CF"/>
    <w:rsid w:val="00D17804"/>
    <w:rsid w:val="00D76EE4"/>
    <w:rsid w:val="00D81E22"/>
    <w:rsid w:val="00D94A83"/>
    <w:rsid w:val="00DD1340"/>
    <w:rsid w:val="00DE103F"/>
    <w:rsid w:val="00DE3804"/>
    <w:rsid w:val="00E13C47"/>
    <w:rsid w:val="00E44C98"/>
    <w:rsid w:val="00E47FC9"/>
    <w:rsid w:val="00E60433"/>
    <w:rsid w:val="00EB06A0"/>
    <w:rsid w:val="00EE5A75"/>
    <w:rsid w:val="00F13D26"/>
    <w:rsid w:val="00F35FEE"/>
    <w:rsid w:val="00F47ADF"/>
    <w:rsid w:val="00F63020"/>
    <w:rsid w:val="00FB249B"/>
    <w:rsid w:val="00FC1651"/>
    <w:rsid w:val="00FD0489"/>
    <w:rsid w:val="00FF6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1595B"/>
  <w15:docId w15:val="{4C1A5A19-A02C-43AC-B6E0-71C94EC9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480" w:after="120"/>
      <w:contextualSpacing/>
      <w:outlineLvl w:val="0"/>
    </w:pPr>
    <w:rPr>
      <w:b/>
      <w:sz w:val="48"/>
      <w:szCs w:val="48"/>
    </w:rPr>
  </w:style>
  <w:style w:type="paragraph" w:styleId="Cmsor2">
    <w:name w:val="heading 2"/>
    <w:basedOn w:val="Norml"/>
    <w:next w:val="Norml"/>
    <w:pPr>
      <w:keepNext/>
      <w:keepLines/>
      <w:spacing w:before="360" w:after="80"/>
      <w:contextualSpacing/>
      <w:outlineLvl w:val="1"/>
    </w:pPr>
    <w:rPr>
      <w:b/>
      <w:sz w:val="36"/>
      <w:szCs w:val="36"/>
    </w:rPr>
  </w:style>
  <w:style w:type="paragraph" w:styleId="Cmsor3">
    <w:name w:val="heading 3"/>
    <w:basedOn w:val="Norml"/>
    <w:next w:val="Norml"/>
    <w:pPr>
      <w:keepNext/>
      <w:keepLines/>
      <w:spacing w:before="280" w:after="80"/>
      <w:contextualSpacing/>
      <w:outlineLvl w:val="2"/>
    </w:pPr>
    <w:rPr>
      <w:b/>
      <w:sz w:val="28"/>
      <w:szCs w:val="28"/>
    </w:rPr>
  </w:style>
  <w:style w:type="paragraph" w:styleId="Cmsor4">
    <w:name w:val="heading 4"/>
    <w:basedOn w:val="Norml"/>
    <w:next w:val="Norml"/>
    <w:pPr>
      <w:keepNext/>
      <w:keepLines/>
      <w:spacing w:before="240" w:after="40"/>
      <w:contextualSpacing/>
      <w:outlineLvl w:val="3"/>
    </w:pPr>
    <w:rPr>
      <w:b/>
      <w:sz w:val="24"/>
      <w:szCs w:val="24"/>
    </w:rPr>
  </w:style>
  <w:style w:type="paragraph" w:styleId="Cmsor5">
    <w:name w:val="heading 5"/>
    <w:basedOn w:val="Norml"/>
    <w:next w:val="Norml"/>
    <w:pPr>
      <w:keepNext/>
      <w:keepLines/>
      <w:spacing w:before="220" w:after="40"/>
      <w:contextualSpacing/>
      <w:outlineLvl w:val="4"/>
    </w:pPr>
    <w:rPr>
      <w:b/>
    </w:rPr>
  </w:style>
  <w:style w:type="paragraph" w:styleId="Cmsor6">
    <w:name w:val="heading 6"/>
    <w:basedOn w:val="Norml"/>
    <w:next w:val="Norml"/>
    <w:pPr>
      <w:keepNext/>
      <w:keepLines/>
      <w:spacing w:before="200" w:after="40"/>
      <w:contextualSpacing/>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pPr>
      <w:keepNext/>
      <w:keepLines/>
      <w:spacing w:before="480" w:after="120"/>
      <w:contextualSpacing/>
    </w:pPr>
    <w:rPr>
      <w:b/>
      <w:sz w:val="72"/>
      <w:szCs w:val="72"/>
    </w:rPr>
  </w:style>
  <w:style w:type="paragraph" w:styleId="Alcm">
    <w:name w:val="Subtitle"/>
    <w:basedOn w:val="Norml"/>
    <w:next w:val="Norml"/>
    <w:pPr>
      <w:keepNext/>
      <w:keepLines/>
      <w:spacing w:before="360" w:after="80"/>
      <w:contextualSpacing/>
    </w:pPr>
    <w:rPr>
      <w:rFonts w:ascii="Georgia" w:eastAsia="Georgia" w:hAnsi="Georgia" w:cs="Georgia"/>
      <w:i/>
      <w:color w:val="666666"/>
      <w:sz w:val="48"/>
      <w:szCs w:val="48"/>
    </w:rPr>
  </w:style>
  <w:style w:type="table" w:customStyle="1" w:styleId="a">
    <w:basedOn w:val="Normltblzat"/>
    <w:tblPr>
      <w:tblStyleRowBandSize w:val="1"/>
      <w:tblStyleColBandSize w:val="1"/>
      <w:tblCellMar>
        <w:left w:w="0" w:type="dxa"/>
        <w:right w:w="0" w:type="dxa"/>
      </w:tblCellMar>
    </w:tblPr>
  </w:style>
  <w:style w:type="paragraph" w:styleId="lfej">
    <w:name w:val="header"/>
    <w:basedOn w:val="Norml"/>
    <w:link w:val="lfejChar"/>
    <w:uiPriority w:val="99"/>
    <w:unhideWhenUsed/>
    <w:rsid w:val="00C11DA3"/>
    <w:pPr>
      <w:tabs>
        <w:tab w:val="center" w:pos="4513"/>
        <w:tab w:val="right" w:pos="9026"/>
      </w:tabs>
      <w:spacing w:after="0" w:line="240" w:lineRule="auto"/>
    </w:pPr>
  </w:style>
  <w:style w:type="character" w:customStyle="1" w:styleId="lfejChar">
    <w:name w:val="Élőfej Char"/>
    <w:basedOn w:val="Bekezdsalapbettpusa"/>
    <w:link w:val="lfej"/>
    <w:uiPriority w:val="99"/>
    <w:rsid w:val="00C11DA3"/>
  </w:style>
  <w:style w:type="paragraph" w:styleId="llb">
    <w:name w:val="footer"/>
    <w:basedOn w:val="Norml"/>
    <w:link w:val="llbChar"/>
    <w:uiPriority w:val="99"/>
    <w:unhideWhenUsed/>
    <w:rsid w:val="00C11DA3"/>
    <w:pPr>
      <w:tabs>
        <w:tab w:val="center" w:pos="4513"/>
        <w:tab w:val="right" w:pos="9026"/>
      </w:tabs>
      <w:spacing w:after="0" w:line="240" w:lineRule="auto"/>
    </w:pPr>
  </w:style>
  <w:style w:type="character" w:customStyle="1" w:styleId="llbChar">
    <w:name w:val="Élőláb Char"/>
    <w:basedOn w:val="Bekezdsalapbettpusa"/>
    <w:link w:val="llb"/>
    <w:uiPriority w:val="99"/>
    <w:rsid w:val="00C11DA3"/>
  </w:style>
  <w:style w:type="paragraph" w:styleId="Buborkszveg">
    <w:name w:val="Balloon Text"/>
    <w:basedOn w:val="Norml"/>
    <w:link w:val="BuborkszvegChar"/>
    <w:uiPriority w:val="99"/>
    <w:semiHidden/>
    <w:unhideWhenUsed/>
    <w:rsid w:val="00486AB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86ABB"/>
    <w:rPr>
      <w:rFonts w:ascii="Segoe UI" w:hAnsi="Segoe UI" w:cs="Segoe UI"/>
      <w:sz w:val="18"/>
      <w:szCs w:val="18"/>
    </w:rPr>
  </w:style>
  <w:style w:type="character" w:styleId="Hiperhivatkozs">
    <w:name w:val="Hyperlink"/>
    <w:unhideWhenUsed/>
    <w:rsid w:val="0002010F"/>
    <w:rPr>
      <w:rFonts w:ascii="Times New Roman" w:hAnsi="Times New Roman" w:cs="Times New Roman" w:hint="default"/>
      <w:color w:val="0000FF"/>
      <w:u w:val="single"/>
    </w:rPr>
  </w:style>
  <w:style w:type="paragraph" w:styleId="NormlWeb">
    <w:name w:val="Normal (Web)"/>
    <w:basedOn w:val="Norml"/>
    <w:uiPriority w:val="99"/>
    <w:semiHidden/>
    <w:unhideWhenUsed/>
    <w:rsid w:val="00BF28CB"/>
    <w:pP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Jegyzethivatkozs">
    <w:name w:val="annotation reference"/>
    <w:basedOn w:val="Bekezdsalapbettpusa"/>
    <w:uiPriority w:val="99"/>
    <w:semiHidden/>
    <w:unhideWhenUsed/>
    <w:rsid w:val="00FD0489"/>
    <w:rPr>
      <w:sz w:val="18"/>
      <w:szCs w:val="18"/>
    </w:rPr>
  </w:style>
  <w:style w:type="paragraph" w:styleId="Jegyzetszveg">
    <w:name w:val="annotation text"/>
    <w:basedOn w:val="Norml"/>
    <w:link w:val="JegyzetszvegChar"/>
    <w:uiPriority w:val="99"/>
    <w:semiHidden/>
    <w:unhideWhenUsed/>
    <w:rsid w:val="00FD0489"/>
    <w:pPr>
      <w:spacing w:line="240" w:lineRule="auto"/>
    </w:pPr>
    <w:rPr>
      <w:sz w:val="24"/>
      <w:szCs w:val="24"/>
    </w:rPr>
  </w:style>
  <w:style w:type="character" w:customStyle="1" w:styleId="JegyzetszvegChar">
    <w:name w:val="Jegyzetszöveg Char"/>
    <w:basedOn w:val="Bekezdsalapbettpusa"/>
    <w:link w:val="Jegyzetszveg"/>
    <w:uiPriority w:val="99"/>
    <w:semiHidden/>
    <w:rsid w:val="00FD0489"/>
    <w:rPr>
      <w:sz w:val="24"/>
      <w:szCs w:val="24"/>
    </w:rPr>
  </w:style>
  <w:style w:type="paragraph" w:styleId="Megjegyzstrgya">
    <w:name w:val="annotation subject"/>
    <w:basedOn w:val="Jegyzetszveg"/>
    <w:next w:val="Jegyzetszveg"/>
    <w:link w:val="MegjegyzstrgyaChar"/>
    <w:uiPriority w:val="99"/>
    <w:semiHidden/>
    <w:unhideWhenUsed/>
    <w:rsid w:val="00FD0489"/>
    <w:rPr>
      <w:b/>
      <w:bCs/>
      <w:sz w:val="20"/>
      <w:szCs w:val="20"/>
    </w:rPr>
  </w:style>
  <w:style w:type="character" w:customStyle="1" w:styleId="MegjegyzstrgyaChar">
    <w:name w:val="Megjegyzés tárgya Char"/>
    <w:basedOn w:val="JegyzetszvegChar"/>
    <w:link w:val="Megjegyzstrgya"/>
    <w:uiPriority w:val="99"/>
    <w:semiHidden/>
    <w:rsid w:val="00FD04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9556">
      <w:bodyDiv w:val="1"/>
      <w:marLeft w:val="0"/>
      <w:marRight w:val="0"/>
      <w:marTop w:val="0"/>
      <w:marBottom w:val="0"/>
      <w:divBdr>
        <w:top w:val="none" w:sz="0" w:space="0" w:color="auto"/>
        <w:left w:val="none" w:sz="0" w:space="0" w:color="auto"/>
        <w:bottom w:val="none" w:sz="0" w:space="0" w:color="auto"/>
        <w:right w:val="none" w:sz="0" w:space="0" w:color="auto"/>
      </w:divBdr>
      <w:divsChild>
        <w:div w:id="706417506">
          <w:marLeft w:val="446"/>
          <w:marRight w:val="0"/>
          <w:marTop w:val="120"/>
          <w:marBottom w:val="120"/>
          <w:divBdr>
            <w:top w:val="none" w:sz="0" w:space="0" w:color="auto"/>
            <w:left w:val="none" w:sz="0" w:space="0" w:color="auto"/>
            <w:bottom w:val="none" w:sz="0" w:space="0" w:color="auto"/>
            <w:right w:val="none" w:sz="0" w:space="0" w:color="auto"/>
          </w:divBdr>
        </w:div>
      </w:divsChild>
    </w:div>
    <w:div w:id="1323773839">
      <w:bodyDiv w:val="1"/>
      <w:marLeft w:val="0"/>
      <w:marRight w:val="0"/>
      <w:marTop w:val="0"/>
      <w:marBottom w:val="0"/>
      <w:divBdr>
        <w:top w:val="none" w:sz="0" w:space="0" w:color="auto"/>
        <w:left w:val="none" w:sz="0" w:space="0" w:color="auto"/>
        <w:bottom w:val="none" w:sz="0" w:space="0" w:color="auto"/>
        <w:right w:val="none" w:sz="0" w:space="0" w:color="auto"/>
      </w:divBdr>
    </w:div>
    <w:div w:id="1418868376">
      <w:bodyDiv w:val="1"/>
      <w:marLeft w:val="0"/>
      <w:marRight w:val="0"/>
      <w:marTop w:val="0"/>
      <w:marBottom w:val="0"/>
      <w:divBdr>
        <w:top w:val="none" w:sz="0" w:space="0" w:color="auto"/>
        <w:left w:val="none" w:sz="0" w:space="0" w:color="auto"/>
        <w:bottom w:val="none" w:sz="0" w:space="0" w:color="auto"/>
        <w:right w:val="none" w:sz="0" w:space="0" w:color="auto"/>
      </w:divBdr>
    </w:div>
    <w:div w:id="1446149033">
      <w:bodyDiv w:val="1"/>
      <w:marLeft w:val="0"/>
      <w:marRight w:val="0"/>
      <w:marTop w:val="0"/>
      <w:marBottom w:val="0"/>
      <w:divBdr>
        <w:top w:val="none" w:sz="0" w:space="0" w:color="auto"/>
        <w:left w:val="none" w:sz="0" w:space="0" w:color="auto"/>
        <w:bottom w:val="none" w:sz="0" w:space="0" w:color="auto"/>
        <w:right w:val="none" w:sz="0" w:space="0" w:color="auto"/>
      </w:divBdr>
    </w:div>
    <w:div w:id="1953634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drea.racz@hbreavis.com" TargetMode="External"/><Relationship Id="rId3" Type="http://schemas.openxmlformats.org/officeDocument/2006/relationships/settings" Target="settings.xml"/><Relationship Id="rId7" Type="http://schemas.openxmlformats.org/officeDocument/2006/relationships/hyperlink" Target="http://www.hbreavi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ss.kata@person.h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1018</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Rácz Andrea</dc:creator>
  <cp:lastModifiedBy>User</cp:lastModifiedBy>
  <cp:revision>11</cp:revision>
  <cp:lastPrinted>2017-03-08T09:48:00Z</cp:lastPrinted>
  <dcterms:created xsi:type="dcterms:W3CDTF">2017-03-08T21:33:00Z</dcterms:created>
  <dcterms:modified xsi:type="dcterms:W3CDTF">2017-03-09T15:13:00Z</dcterms:modified>
</cp:coreProperties>
</file>