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90" w:rsidRPr="008F2C89" w:rsidRDefault="008F2C89" w:rsidP="00104190">
      <w:pPr>
        <w:pStyle w:val="Bezmezer"/>
        <w:jc w:val="right"/>
        <w:rPr>
          <w:rFonts w:ascii="AvenirNext LT Pro Regular" w:hAnsi="AvenirNext LT Pro Regular"/>
          <w:sz w:val="20"/>
          <w:lang w:val="cs-CZ"/>
        </w:rPr>
      </w:pPr>
      <w:r w:rsidRPr="008F2C89">
        <w:rPr>
          <w:rFonts w:ascii="AvenirNext LT Pro Regular" w:hAnsi="AvenirNext LT Pro Regular"/>
          <w:sz w:val="20"/>
          <w:lang w:val="cs-CZ"/>
        </w:rPr>
        <w:t>24</w:t>
      </w:r>
      <w:r w:rsidR="00B422BC" w:rsidRPr="008F2C89">
        <w:rPr>
          <w:rFonts w:ascii="AvenirNext LT Pro Regular" w:hAnsi="AvenirNext LT Pro Regular"/>
          <w:sz w:val="20"/>
          <w:lang w:val="cs-CZ"/>
        </w:rPr>
        <w:t xml:space="preserve">. </w:t>
      </w:r>
      <w:r w:rsidR="00240244" w:rsidRPr="008F2C89">
        <w:rPr>
          <w:rFonts w:ascii="AvenirNext LT Pro Regular" w:hAnsi="AvenirNext LT Pro Regular"/>
          <w:sz w:val="20"/>
          <w:lang w:val="cs-CZ"/>
        </w:rPr>
        <w:t xml:space="preserve">května </w:t>
      </w:r>
      <w:r w:rsidR="00104190" w:rsidRPr="008F2C89">
        <w:rPr>
          <w:rFonts w:ascii="AvenirNext LT Pro Regular" w:hAnsi="AvenirNext LT Pro Regular"/>
          <w:sz w:val="20"/>
          <w:lang w:val="cs-CZ"/>
        </w:rPr>
        <w:t>2017</w:t>
      </w:r>
    </w:p>
    <w:p w:rsidR="00104190" w:rsidRPr="008F2C89" w:rsidRDefault="00B422BC" w:rsidP="00104190">
      <w:pPr>
        <w:pStyle w:val="Bezmezer"/>
        <w:jc w:val="right"/>
        <w:rPr>
          <w:rFonts w:ascii="AvenirNext LT Pro Regular" w:hAnsi="AvenirNext LT Pro Regular" w:cs="Arial"/>
          <w:sz w:val="20"/>
          <w:lang w:val="cs-CZ"/>
        </w:rPr>
      </w:pPr>
      <w:r w:rsidRPr="008F2C89">
        <w:rPr>
          <w:rFonts w:ascii="AvenirNext LT Pro Regular" w:hAnsi="AvenirNext LT Pro Regular"/>
          <w:sz w:val="20"/>
          <w:lang w:val="cs-CZ"/>
        </w:rPr>
        <w:t>Tisková zpráva</w:t>
      </w:r>
    </w:p>
    <w:p w:rsidR="00104190" w:rsidRPr="008F2C89" w:rsidRDefault="00104190" w:rsidP="005620CE">
      <w:pPr>
        <w:spacing w:beforeLines="1" w:afterLines="1"/>
        <w:jc w:val="center"/>
        <w:rPr>
          <w:rFonts w:ascii="AvenirNext LT Pro Regular" w:hAnsi="AvenirNext LT Pro Regular"/>
          <w:b/>
          <w:sz w:val="28"/>
          <w:lang w:val="cs-CZ"/>
        </w:rPr>
      </w:pPr>
    </w:p>
    <w:p w:rsidR="00104190" w:rsidRPr="008F2C89" w:rsidRDefault="008F2C89" w:rsidP="008767CC">
      <w:pPr>
        <w:pStyle w:val="CorpDocumentTitle"/>
        <w:rPr>
          <w:rFonts w:ascii="AvenirNext LT Pro Regular" w:hAnsi="AvenirNext LT Pro Regular"/>
        </w:rPr>
      </w:pPr>
      <w:r w:rsidRPr="008F2C89">
        <w:rPr>
          <w:rFonts w:ascii="AvenirNext LT Pro Regular" w:hAnsi="AvenirNext LT Pro Regular"/>
        </w:rPr>
        <w:t xml:space="preserve">HB </w:t>
      </w:r>
      <w:proofErr w:type="spellStart"/>
      <w:r w:rsidRPr="008F2C89">
        <w:rPr>
          <w:rFonts w:ascii="AvenirNext LT Pro Regular" w:hAnsi="AvenirNext LT Pro Regular"/>
        </w:rPr>
        <w:t>Reavis</w:t>
      </w:r>
      <w:proofErr w:type="spellEnd"/>
      <w:r w:rsidRPr="008F2C89">
        <w:rPr>
          <w:rFonts w:ascii="AvenirNext LT Pro Regular" w:hAnsi="AvenirNext LT Pro Regular"/>
        </w:rPr>
        <w:t xml:space="preserve"> zahájil stavbu projektu </w:t>
      </w:r>
      <w:proofErr w:type="spellStart"/>
      <w:r w:rsidRPr="008F2C89">
        <w:rPr>
          <w:rFonts w:ascii="AvenirNext LT Pro Regular" w:hAnsi="AvenirNext LT Pro Regular"/>
        </w:rPr>
        <w:t>Stanica</w:t>
      </w:r>
      <w:proofErr w:type="spellEnd"/>
      <w:r w:rsidRPr="008F2C89">
        <w:rPr>
          <w:rFonts w:ascii="AvenirNext LT Pro Regular" w:hAnsi="AvenirNext LT Pro Regular"/>
        </w:rPr>
        <w:t xml:space="preserve"> Nivy v</w:t>
      </w:r>
      <w:r w:rsidR="003B747B">
        <w:rPr>
          <w:rFonts w:ascii="AvenirNext LT Pro Regular" w:hAnsi="AvenirNext LT Pro Regular"/>
        </w:rPr>
        <w:t> </w:t>
      </w:r>
      <w:r w:rsidRPr="008F2C89">
        <w:rPr>
          <w:rFonts w:ascii="AvenirNext LT Pro Regular" w:hAnsi="AvenirNext LT Pro Regular"/>
        </w:rPr>
        <w:t xml:space="preserve">Bratislavě </w:t>
      </w:r>
    </w:p>
    <w:p w:rsidR="00104190" w:rsidRPr="008F2C89" w:rsidRDefault="00104190" w:rsidP="00104190">
      <w:pPr>
        <w:pStyle w:val="Prosttext"/>
        <w:spacing w:line="276" w:lineRule="auto"/>
        <w:jc w:val="both"/>
        <w:rPr>
          <w:rFonts w:ascii="AvenirNext LT Pro Regular" w:hAnsi="AvenirNext LT Pro Regular"/>
          <w:b/>
          <w:lang w:val="cs-CZ"/>
        </w:rPr>
      </w:pPr>
    </w:p>
    <w:p w:rsidR="008923EF" w:rsidRPr="008F2C89" w:rsidRDefault="00CC0DE1" w:rsidP="008767CC">
      <w:pPr>
        <w:pStyle w:val="Prosttext"/>
        <w:spacing w:line="276" w:lineRule="auto"/>
        <w:jc w:val="both"/>
        <w:rPr>
          <w:rFonts w:ascii="AvenirNext LT Pro Regular" w:hAnsi="AvenirNext LT Pro Regular"/>
          <w:sz w:val="20"/>
          <w:szCs w:val="20"/>
          <w:lang w:val="cs-CZ"/>
        </w:rPr>
      </w:pPr>
      <w:r>
        <w:rPr>
          <w:rFonts w:ascii="AvenirNext LT Pro Regular" w:hAnsi="AvenirNext LT Pro Regular"/>
          <w:b/>
          <w:lang w:val="cs-CZ"/>
        </w:rPr>
        <w:t xml:space="preserve">Mezinárodní developerská společnost </w:t>
      </w:r>
      <w:r w:rsidR="008F2C89" w:rsidRPr="008F2C89">
        <w:rPr>
          <w:rFonts w:ascii="AvenirNext LT Pro Regular" w:hAnsi="AvenirNext LT Pro Regular"/>
          <w:b/>
          <w:lang w:val="cs-CZ"/>
        </w:rPr>
        <w:t xml:space="preserve">HB </w:t>
      </w:r>
      <w:proofErr w:type="spellStart"/>
      <w:r w:rsidR="008F2C89" w:rsidRPr="008F2C89">
        <w:rPr>
          <w:rFonts w:ascii="AvenirNext LT Pro Regular" w:hAnsi="AvenirNext LT Pro Regular"/>
          <w:b/>
          <w:lang w:val="cs-CZ"/>
        </w:rPr>
        <w:t>Reavis</w:t>
      </w:r>
      <w:proofErr w:type="spellEnd"/>
      <w:r w:rsidR="008F2C89" w:rsidRPr="008F2C89">
        <w:rPr>
          <w:rFonts w:ascii="AvenirNext LT Pro Regular" w:hAnsi="AvenirNext LT Pro Regular"/>
          <w:b/>
          <w:lang w:val="cs-CZ"/>
        </w:rPr>
        <w:t xml:space="preserve"> zahájila stavbu projektu </w:t>
      </w:r>
      <w:proofErr w:type="spellStart"/>
      <w:r w:rsidR="008F2C89" w:rsidRPr="008F2C89">
        <w:rPr>
          <w:rFonts w:ascii="AvenirNext LT Pro Regular" w:hAnsi="AvenirNext LT Pro Regular"/>
          <w:b/>
          <w:lang w:val="cs-CZ"/>
        </w:rPr>
        <w:t>Stanica</w:t>
      </w:r>
      <w:proofErr w:type="spellEnd"/>
      <w:r w:rsidR="008F2C89" w:rsidRPr="008F2C89">
        <w:rPr>
          <w:rFonts w:ascii="AvenirNext LT Pro Regular" w:hAnsi="AvenirNext LT Pro Regular"/>
          <w:b/>
          <w:lang w:val="cs-CZ"/>
        </w:rPr>
        <w:t xml:space="preserve"> Nivy v Bratislavě. Nejdříve bude vybudována administrativní budova Nivy </w:t>
      </w:r>
      <w:proofErr w:type="spellStart"/>
      <w:r w:rsidR="008F2C89" w:rsidRPr="008F2C89">
        <w:rPr>
          <w:rFonts w:ascii="AvenirNext LT Pro Regular" w:hAnsi="AvenirNext LT Pro Regular"/>
          <w:b/>
          <w:lang w:val="cs-CZ"/>
        </w:rPr>
        <w:t>Tower</w:t>
      </w:r>
      <w:proofErr w:type="spellEnd"/>
      <w:r w:rsidR="008F2C89" w:rsidRPr="008F2C89">
        <w:rPr>
          <w:rFonts w:ascii="AvenirNext LT Pro Regular" w:hAnsi="AvenirNext LT Pro Regular"/>
          <w:b/>
          <w:lang w:val="cs-CZ"/>
        </w:rPr>
        <w:t xml:space="preserve">, která se díky své výšce 125 m stane významným orientačním bodem města. </w:t>
      </w:r>
      <w:r w:rsidR="009E7290">
        <w:rPr>
          <w:rFonts w:ascii="AvenirNext LT Pro Regular" w:hAnsi="AvenirNext LT Pro Regular"/>
          <w:b/>
          <w:lang w:val="cs-CZ"/>
        </w:rPr>
        <w:t>Stavba ostatních částí rozsáhlého projektu</w:t>
      </w:r>
      <w:r w:rsidR="008F2C89" w:rsidRPr="008F2C89">
        <w:rPr>
          <w:rFonts w:ascii="AvenirNext LT Pro Regular" w:hAnsi="AvenirNext LT Pro Regular"/>
          <w:b/>
          <w:lang w:val="cs-CZ"/>
        </w:rPr>
        <w:t>, je</w:t>
      </w:r>
      <w:r w:rsidR="009E7290">
        <w:rPr>
          <w:rFonts w:ascii="AvenirNext LT Pro Regular" w:hAnsi="AvenirNext LT Pro Regular"/>
          <w:b/>
          <w:lang w:val="cs-CZ"/>
        </w:rPr>
        <w:t>ho</w:t>
      </w:r>
      <w:r w:rsidR="008F2C89" w:rsidRPr="008F2C89">
        <w:rPr>
          <w:rFonts w:ascii="AvenirNext LT Pro Regular" w:hAnsi="AvenirNext LT Pro Regular"/>
          <w:b/>
          <w:lang w:val="cs-CZ"/>
        </w:rPr>
        <w:t xml:space="preserve">ž součástí bude nové </w:t>
      </w:r>
      <w:proofErr w:type="spellStart"/>
      <w:r w:rsidR="008F2C89" w:rsidRPr="008F2C89">
        <w:rPr>
          <w:rFonts w:ascii="AvenirNext LT Pro Regular" w:hAnsi="AvenirNext LT Pro Regular"/>
          <w:b/>
          <w:lang w:val="cs-CZ"/>
        </w:rPr>
        <w:t>nadregionální</w:t>
      </w:r>
      <w:proofErr w:type="spellEnd"/>
      <w:r w:rsidR="008F2C89" w:rsidRPr="008F2C89">
        <w:rPr>
          <w:rFonts w:ascii="AvenirNext LT Pro Regular" w:hAnsi="AvenirNext LT Pro Regular"/>
          <w:b/>
          <w:lang w:val="cs-CZ"/>
        </w:rPr>
        <w:t xml:space="preserve"> nákupní centrum, moderní tržnice a mezinár</w:t>
      </w:r>
      <w:r w:rsidR="009E7290">
        <w:rPr>
          <w:rFonts w:ascii="AvenirNext LT Pro Regular" w:hAnsi="AvenirNext LT Pro Regular"/>
          <w:b/>
          <w:lang w:val="cs-CZ"/>
        </w:rPr>
        <w:t>od</w:t>
      </w:r>
      <w:r w:rsidR="008F2C89" w:rsidRPr="008F2C89">
        <w:rPr>
          <w:rFonts w:ascii="AvenirNext LT Pro Regular" w:hAnsi="AvenirNext LT Pro Regular"/>
          <w:b/>
          <w:lang w:val="cs-CZ"/>
        </w:rPr>
        <w:t>ní autobusový terminál, bude zahájena v létě.</w:t>
      </w:r>
    </w:p>
    <w:p w:rsidR="00104190" w:rsidRPr="008F2C89" w:rsidRDefault="00104190" w:rsidP="00104190">
      <w:pPr>
        <w:pStyle w:val="Prosttext"/>
        <w:jc w:val="both"/>
        <w:rPr>
          <w:rFonts w:ascii="AvenirNext LT Pro Regular" w:hAnsi="AvenirNext LT Pro Regular"/>
          <w:sz w:val="20"/>
          <w:lang w:val="cs-CZ"/>
        </w:rPr>
      </w:pPr>
    </w:p>
    <w:p w:rsidR="008F2C89" w:rsidRPr="008F2C89" w:rsidRDefault="008F2C89" w:rsidP="008F2C89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sz w:val="22"/>
          <w:szCs w:val="21"/>
          <w:lang w:val="cs-CZ"/>
        </w:rPr>
      </w:pP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Administrativní budova Nivy </w:t>
      </w:r>
      <w:proofErr w:type="spellStart"/>
      <w:r w:rsidRPr="008F2C89">
        <w:rPr>
          <w:rFonts w:ascii="AvenirNext LT Pro Regular" w:hAnsi="AvenirNext LT Pro Regular"/>
          <w:sz w:val="22"/>
          <w:szCs w:val="21"/>
          <w:lang w:val="cs-CZ"/>
        </w:rPr>
        <w:t>Towers</w:t>
      </w:r>
      <w:proofErr w:type="spellEnd"/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představuje první fázi projektu </w:t>
      </w:r>
      <w:proofErr w:type="spellStart"/>
      <w:r w:rsidRPr="008F2C89">
        <w:rPr>
          <w:rFonts w:ascii="AvenirNext LT Pro Regular" w:hAnsi="AvenirNext LT Pro Regular"/>
          <w:sz w:val="22"/>
          <w:szCs w:val="21"/>
          <w:lang w:val="cs-CZ"/>
        </w:rPr>
        <w:t>Stanica</w:t>
      </w:r>
      <w:proofErr w:type="spellEnd"/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Nivy. J</w:t>
      </w:r>
      <w:r w:rsidR="009C5EBC">
        <w:rPr>
          <w:rFonts w:ascii="AvenirNext LT Pro Regular" w:hAnsi="AvenirNext LT Pro Regular"/>
          <w:sz w:val="22"/>
          <w:szCs w:val="21"/>
          <w:lang w:val="cs-CZ"/>
        </w:rPr>
        <w:t xml:space="preserve">de o moderní 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>obchodní a dopravní centrum</w:t>
      </w:r>
      <w:r w:rsidR="009C5EBC">
        <w:rPr>
          <w:rFonts w:ascii="AvenirNext LT Pro Regular" w:hAnsi="AvenirNext LT Pro Regular"/>
          <w:sz w:val="22"/>
          <w:szCs w:val="21"/>
          <w:lang w:val="cs-CZ"/>
        </w:rPr>
        <w:t xml:space="preserve"> světové úrovně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, které vytvoří novou východní </w:t>
      </w:r>
      <w:r w:rsidR="009C5EBC">
        <w:rPr>
          <w:rFonts w:ascii="AvenirNext LT Pro Regular" w:hAnsi="AvenirNext LT Pro Regular"/>
          <w:sz w:val="22"/>
          <w:szCs w:val="21"/>
          <w:lang w:val="cs-CZ"/>
        </w:rPr>
        <w:t>„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>bránu</w:t>
      </w:r>
      <w:r w:rsidR="009C5EBC">
        <w:rPr>
          <w:rFonts w:ascii="AvenirNext LT Pro Regular" w:hAnsi="AvenirNext LT Pro Regular"/>
          <w:sz w:val="22"/>
          <w:szCs w:val="21"/>
          <w:lang w:val="cs-CZ"/>
        </w:rPr>
        <w:t>“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do Bratislavy. Projekt přinese celkem 70 000 m</w:t>
      </w:r>
      <w:r w:rsidRPr="008F2C89">
        <w:rPr>
          <w:rFonts w:ascii="AvenirNext LT Pro Regular" w:hAnsi="AvenirNext LT Pro Regular"/>
          <w:sz w:val="22"/>
          <w:szCs w:val="21"/>
          <w:vertAlign w:val="superscript"/>
          <w:lang w:val="cs-CZ"/>
        </w:rPr>
        <w:t>2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obchodních ploch, více než 31 000 m</w:t>
      </w:r>
      <w:r w:rsidRPr="008F2C89">
        <w:rPr>
          <w:rFonts w:ascii="AvenirNext LT Pro Regular" w:hAnsi="AvenirNext LT Pro Regular"/>
          <w:sz w:val="22"/>
          <w:szCs w:val="21"/>
          <w:vertAlign w:val="superscript"/>
          <w:lang w:val="cs-CZ"/>
        </w:rPr>
        <w:t>2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kancelářských prostor k pronájmu, </w:t>
      </w:r>
      <w:r w:rsidR="009C5EBC">
        <w:rPr>
          <w:rFonts w:ascii="AvenirNext LT Pro Regular" w:hAnsi="AvenirNext LT Pro Regular"/>
          <w:sz w:val="22"/>
          <w:szCs w:val="21"/>
          <w:lang w:val="cs-CZ"/>
        </w:rPr>
        <w:t xml:space="preserve">na 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>3 000 m</w:t>
      </w:r>
      <w:r w:rsidRPr="008F2C89">
        <w:rPr>
          <w:rFonts w:ascii="AvenirNext LT Pro Regular" w:hAnsi="AvenirNext LT Pro Regular"/>
          <w:sz w:val="22"/>
          <w:szCs w:val="21"/>
          <w:vertAlign w:val="superscript"/>
          <w:lang w:val="cs-CZ"/>
        </w:rPr>
        <w:t>2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</w:t>
      </w:r>
      <w:r w:rsidR="009C5EBC">
        <w:rPr>
          <w:rFonts w:ascii="AvenirNext LT Pro Regular" w:hAnsi="AvenirNext LT Pro Regular"/>
          <w:sz w:val="22"/>
          <w:szCs w:val="21"/>
          <w:lang w:val="cs-CZ"/>
        </w:rPr>
        <w:t>vznikne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tržnic</w:t>
      </w:r>
      <w:r w:rsidR="009C5EBC">
        <w:rPr>
          <w:rFonts w:ascii="AvenirNext LT Pro Regular" w:hAnsi="AvenirNext LT Pro Regular"/>
          <w:sz w:val="22"/>
          <w:szCs w:val="21"/>
          <w:lang w:val="cs-CZ"/>
        </w:rPr>
        <w:t>e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s čerstvými potravinami a autobusový terminál o rozloze 30 000 m</w:t>
      </w:r>
      <w:r w:rsidRPr="008F2C89">
        <w:rPr>
          <w:rFonts w:ascii="AvenirNext LT Pro Regular" w:hAnsi="AvenirNext LT Pro Regular"/>
          <w:sz w:val="22"/>
          <w:szCs w:val="21"/>
          <w:vertAlign w:val="superscript"/>
          <w:lang w:val="cs-CZ"/>
        </w:rPr>
        <w:t>2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. S projektem budovy Nivy </w:t>
      </w:r>
      <w:proofErr w:type="spellStart"/>
      <w:r w:rsidRPr="008F2C89">
        <w:rPr>
          <w:rFonts w:ascii="AvenirNext LT Pro Regular" w:hAnsi="AvenirNext LT Pro Regular"/>
          <w:sz w:val="22"/>
          <w:szCs w:val="21"/>
          <w:lang w:val="cs-CZ"/>
        </w:rPr>
        <w:t>Tower</w:t>
      </w:r>
      <w:proofErr w:type="spellEnd"/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, jejíž dokončení se plánuje na začátek roku 2020, se firma uchází o </w:t>
      </w:r>
      <w:r w:rsidR="009C5EBC">
        <w:rPr>
          <w:rFonts w:ascii="AvenirNext LT Pro Regular" w:hAnsi="AvenirNext LT Pro Regular"/>
          <w:sz w:val="22"/>
          <w:szCs w:val="21"/>
          <w:lang w:val="cs-CZ"/>
        </w:rPr>
        <w:t xml:space="preserve">prestižní 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zlatou certifikaci WELL </w:t>
      </w:r>
      <w:proofErr w:type="spellStart"/>
      <w:r w:rsidRPr="008F2C89">
        <w:rPr>
          <w:rFonts w:ascii="AvenirNext LT Pro Regular" w:hAnsi="AvenirNext LT Pro Regular"/>
          <w:sz w:val="22"/>
          <w:szCs w:val="21"/>
          <w:lang w:val="cs-CZ"/>
        </w:rPr>
        <w:t>Shell</w:t>
      </w:r>
      <w:proofErr w:type="spellEnd"/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&amp; </w:t>
      </w:r>
      <w:proofErr w:type="spellStart"/>
      <w:r w:rsidRPr="008F2C89">
        <w:rPr>
          <w:rFonts w:ascii="AvenirNext LT Pro Regular" w:hAnsi="AvenirNext LT Pro Regular"/>
          <w:sz w:val="22"/>
          <w:szCs w:val="21"/>
          <w:lang w:val="cs-CZ"/>
        </w:rPr>
        <w:t>Core</w:t>
      </w:r>
      <w:proofErr w:type="spellEnd"/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. </w:t>
      </w:r>
    </w:p>
    <w:p w:rsidR="008F2C89" w:rsidRPr="008F2C89" w:rsidRDefault="008F2C89" w:rsidP="008F2C89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sz w:val="22"/>
          <w:szCs w:val="21"/>
          <w:lang w:val="cs-CZ"/>
        </w:rPr>
      </w:pPr>
    </w:p>
    <w:p w:rsidR="008F2C89" w:rsidRPr="008F2C89" w:rsidRDefault="008F2C89" w:rsidP="008F2C89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sz w:val="22"/>
          <w:szCs w:val="21"/>
          <w:lang w:val="cs-CZ"/>
        </w:rPr>
      </w:pP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Projekt Nivy </w:t>
      </w:r>
      <w:proofErr w:type="spellStart"/>
      <w:r w:rsidRPr="008F2C89">
        <w:rPr>
          <w:rFonts w:ascii="AvenirNext LT Pro Regular" w:hAnsi="AvenirNext LT Pro Regular"/>
          <w:sz w:val="22"/>
          <w:szCs w:val="21"/>
          <w:lang w:val="cs-CZ"/>
        </w:rPr>
        <w:t>Tower</w:t>
      </w:r>
      <w:proofErr w:type="spellEnd"/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vypracovalo britské architektonické studio </w:t>
      </w:r>
      <w:proofErr w:type="spellStart"/>
      <w:r w:rsidRPr="008F2C89">
        <w:rPr>
          <w:rFonts w:ascii="AvenirNext LT Pro Regular" w:hAnsi="AvenirNext LT Pro Regular"/>
          <w:sz w:val="22"/>
          <w:szCs w:val="21"/>
          <w:lang w:val="cs-CZ"/>
        </w:rPr>
        <w:t>Benoy</w:t>
      </w:r>
      <w:proofErr w:type="spellEnd"/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ve spolupráci se slovenským studiem </w:t>
      </w:r>
      <w:proofErr w:type="spellStart"/>
      <w:r w:rsidRPr="008F2C89">
        <w:rPr>
          <w:rFonts w:ascii="AvenirNext LT Pro Regular" w:hAnsi="AvenirNext LT Pro Regular"/>
          <w:sz w:val="22"/>
          <w:szCs w:val="21"/>
          <w:lang w:val="cs-CZ"/>
        </w:rPr>
        <w:t>Siebert</w:t>
      </w:r>
      <w:proofErr w:type="spellEnd"/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+ </w:t>
      </w:r>
      <w:proofErr w:type="spellStart"/>
      <w:r w:rsidRPr="008F2C89">
        <w:rPr>
          <w:rFonts w:ascii="AvenirNext LT Pro Regular" w:hAnsi="AvenirNext LT Pro Regular"/>
          <w:sz w:val="22"/>
          <w:szCs w:val="21"/>
          <w:lang w:val="cs-CZ"/>
        </w:rPr>
        <w:t>Talaš</w:t>
      </w:r>
      <w:proofErr w:type="spellEnd"/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. Obě firmy rovněž připravily koncepční design širšího projektu </w:t>
      </w:r>
      <w:proofErr w:type="spellStart"/>
      <w:r w:rsidRPr="008F2C89">
        <w:rPr>
          <w:rFonts w:ascii="AvenirNext LT Pro Regular" w:hAnsi="AvenirNext LT Pro Regular"/>
          <w:sz w:val="22"/>
          <w:szCs w:val="21"/>
          <w:lang w:val="cs-CZ"/>
        </w:rPr>
        <w:t>Stanica</w:t>
      </w:r>
      <w:proofErr w:type="spellEnd"/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Nivy. Pětiúrovňové náku</w:t>
      </w:r>
      <w:r w:rsidR="00D6767B">
        <w:rPr>
          <w:rFonts w:ascii="AvenirNext LT Pro Regular" w:hAnsi="AvenirNext LT Pro Regular"/>
          <w:sz w:val="22"/>
          <w:szCs w:val="21"/>
          <w:lang w:val="cs-CZ"/>
        </w:rPr>
        <w:t>p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ní středisko bude unikátní zejména díky trhu s čerstvými potravinami, kde budou k dostání vysoce kvalitní sezónní a lokální produkty. Spolu s širokou škálou restaurací, poboček rychlého občerstvení, kaváren a prodejen kvalitních potravin, je </w:t>
      </w:r>
      <w:proofErr w:type="spellStart"/>
      <w:r w:rsidRPr="008F2C89">
        <w:rPr>
          <w:rFonts w:ascii="AvenirNext LT Pro Regular" w:hAnsi="AvenirNext LT Pro Regular"/>
          <w:sz w:val="22"/>
          <w:szCs w:val="21"/>
          <w:lang w:val="cs-CZ"/>
        </w:rPr>
        <w:t>Stanica</w:t>
      </w:r>
      <w:proofErr w:type="spellEnd"/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Nivy připravena stát se hlavním cílem bratislavských </w:t>
      </w:r>
      <w:r w:rsidR="00D6767B">
        <w:rPr>
          <w:rFonts w:ascii="AvenirNext LT Pro Regular" w:hAnsi="AvenirNext LT Pro Regular"/>
          <w:sz w:val="22"/>
          <w:szCs w:val="21"/>
          <w:lang w:val="cs-CZ"/>
        </w:rPr>
        <w:t>„</w:t>
      </w:r>
      <w:proofErr w:type="spellStart"/>
      <w:r w:rsidRPr="008F2C89">
        <w:rPr>
          <w:rFonts w:ascii="AvenirNext LT Pro Regular" w:hAnsi="AvenirNext LT Pro Regular"/>
          <w:sz w:val="22"/>
          <w:szCs w:val="21"/>
          <w:lang w:val="cs-CZ"/>
        </w:rPr>
        <w:t>foodies</w:t>
      </w:r>
      <w:proofErr w:type="spellEnd"/>
      <w:r w:rsidR="00D6767B">
        <w:rPr>
          <w:rFonts w:ascii="AvenirNext LT Pro Regular" w:hAnsi="AvenirNext LT Pro Regular"/>
          <w:sz w:val="22"/>
          <w:szCs w:val="21"/>
          <w:lang w:val="cs-CZ"/>
        </w:rPr>
        <w:t>“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.  </w:t>
      </w:r>
    </w:p>
    <w:p w:rsidR="008F2C89" w:rsidRPr="008F2C89" w:rsidRDefault="008F2C89" w:rsidP="008F2C89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sz w:val="22"/>
          <w:szCs w:val="21"/>
          <w:lang w:val="cs-CZ"/>
        </w:rPr>
      </w:pPr>
    </w:p>
    <w:p w:rsidR="008F2C89" w:rsidRPr="008F2C89" w:rsidRDefault="008F2C89" w:rsidP="008F2C89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sz w:val="22"/>
          <w:szCs w:val="21"/>
          <w:lang w:val="cs-CZ"/>
        </w:rPr>
      </w:pPr>
      <w:r w:rsidRPr="008F2C89">
        <w:rPr>
          <w:rFonts w:ascii="AvenirNext LT Pro Regular" w:hAnsi="AvenirNext LT Pro Regular"/>
          <w:sz w:val="22"/>
          <w:szCs w:val="21"/>
          <w:lang w:val="cs-CZ"/>
        </w:rPr>
        <w:t>Součástí projektu je rovněž zelená střecha, která pokrývá plochu velikosti dvou fotbalových hřišť</w:t>
      </w:r>
      <w:r w:rsidR="00D6767B">
        <w:rPr>
          <w:rFonts w:ascii="AvenirNext LT Pro Regular" w:hAnsi="AvenirNext LT Pro Regular"/>
          <w:sz w:val="22"/>
          <w:szCs w:val="21"/>
          <w:lang w:val="cs-CZ"/>
        </w:rPr>
        <w:t xml:space="preserve">, na které </w:t>
      </w:r>
      <w:r w:rsidR="00D6767B" w:rsidRPr="008F2C89">
        <w:rPr>
          <w:rFonts w:ascii="AvenirNext LT Pro Regular" w:hAnsi="AvenirNext LT Pro Regular"/>
          <w:sz w:val="22"/>
          <w:szCs w:val="21"/>
          <w:lang w:val="cs-CZ"/>
        </w:rPr>
        <w:t>nabídne společné zahrady, relaxační zóny i běžecký ová</w:t>
      </w:r>
      <w:r w:rsidR="00D6767B">
        <w:rPr>
          <w:rFonts w:ascii="AvenirNext LT Pro Regular" w:hAnsi="AvenirNext LT Pro Regular"/>
          <w:sz w:val="22"/>
          <w:szCs w:val="21"/>
          <w:lang w:val="cs-CZ"/>
        </w:rPr>
        <w:t>l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. Na projektu pracovali mezinárodně uznávaní odborníci společnosti BDP l. </w:t>
      </w:r>
    </w:p>
    <w:p w:rsidR="008F2C89" w:rsidRPr="008F2C89" w:rsidRDefault="008F2C89" w:rsidP="008F2C89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sz w:val="22"/>
          <w:szCs w:val="21"/>
          <w:lang w:val="cs-CZ"/>
        </w:rPr>
      </w:pPr>
    </w:p>
    <w:p w:rsidR="008F2C89" w:rsidRPr="008F2C89" w:rsidRDefault="008F2C89" w:rsidP="008F2C89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sz w:val="22"/>
          <w:szCs w:val="21"/>
          <w:lang w:val="cs-CZ"/>
        </w:rPr>
      </w:pPr>
      <w:r w:rsidRPr="008F2C89">
        <w:rPr>
          <w:rFonts w:ascii="AvenirNext LT Pro Regular" w:hAnsi="AvenirNext LT Pro Regular"/>
          <w:sz w:val="22"/>
          <w:szCs w:val="21"/>
          <w:lang w:val="cs-CZ"/>
        </w:rPr>
        <w:t>Autobusové nádraží bude přesunuto do podzemní, klimatizované úrovně, podobně jako stávající autobusová nádraží v Madridu a New Yorku, čímž přispěje ke zlepšení kvality ovzduší a sníží hladinu hluku v okolí stavby.  Očekává se, že dokončené nádraží odbaví p</w:t>
      </w:r>
      <w:r w:rsidR="007870FD">
        <w:rPr>
          <w:rFonts w:ascii="AvenirNext LT Pro Regular" w:hAnsi="AvenirNext LT Pro Regular"/>
          <w:sz w:val="22"/>
          <w:szCs w:val="21"/>
          <w:lang w:val="cs-CZ"/>
        </w:rPr>
        <w:t xml:space="preserve">řibližně 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>20</w:t>
      </w:r>
      <w:r w:rsidR="007870FD">
        <w:rPr>
          <w:rFonts w:ascii="AvenirNext LT Pro Regular" w:hAnsi="AvenirNext LT Pro Regular"/>
          <w:sz w:val="22"/>
          <w:szCs w:val="21"/>
          <w:lang w:val="cs-CZ"/>
        </w:rPr>
        <w:t> 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000 cestujících denně. </w:t>
      </w:r>
    </w:p>
    <w:p w:rsidR="008F2C89" w:rsidRPr="008F2C89" w:rsidRDefault="008F2C89" w:rsidP="008F2C89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sz w:val="22"/>
          <w:szCs w:val="21"/>
          <w:lang w:val="cs-CZ"/>
        </w:rPr>
      </w:pPr>
    </w:p>
    <w:p w:rsidR="00CC0DE1" w:rsidRDefault="008F2C89" w:rsidP="008F2C89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sz w:val="22"/>
          <w:szCs w:val="21"/>
          <w:lang w:val="cs-CZ"/>
        </w:rPr>
      </w:pP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Projekt jako celek by měl přilákat více než 55 000 návštěvníků denně a </w:t>
      </w:r>
      <w:proofErr w:type="spellStart"/>
      <w:r w:rsidRPr="008F2C89">
        <w:rPr>
          <w:rFonts w:ascii="AvenirNext LT Pro Regular" w:hAnsi="AvenirNext LT Pro Regular"/>
          <w:sz w:val="22"/>
          <w:szCs w:val="21"/>
          <w:lang w:val="cs-CZ"/>
        </w:rPr>
        <w:t>Stanica</w:t>
      </w:r>
      <w:proofErr w:type="spellEnd"/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Nivy </w:t>
      </w:r>
      <w:r w:rsidR="00D6767B">
        <w:rPr>
          <w:rFonts w:ascii="AvenirNext LT Pro Regular" w:hAnsi="AvenirNext LT Pro Regular"/>
          <w:sz w:val="22"/>
          <w:szCs w:val="21"/>
          <w:lang w:val="cs-CZ"/>
        </w:rPr>
        <w:t xml:space="preserve">tak má 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potenciál stát se důležitým nákupním, zábavním i turistickým centrem v Bratislavě.  Součástí projektu společnosti HB </w:t>
      </w:r>
      <w:proofErr w:type="spellStart"/>
      <w:r w:rsidRPr="008F2C89">
        <w:rPr>
          <w:rFonts w:ascii="AvenirNext LT Pro Regular" w:hAnsi="AvenirNext LT Pro Regular"/>
          <w:sz w:val="22"/>
          <w:szCs w:val="21"/>
          <w:lang w:val="cs-CZ"/>
        </w:rPr>
        <w:t>Reavis</w:t>
      </w:r>
      <w:proofErr w:type="spellEnd"/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je rovněž vybudování </w:t>
      </w:r>
      <w:r w:rsidR="00D6767B">
        <w:rPr>
          <w:rFonts w:ascii="AvenirNext LT Pro Regular" w:hAnsi="AvenirNext LT Pro Regular"/>
          <w:sz w:val="22"/>
          <w:szCs w:val="21"/>
          <w:lang w:val="cs-CZ"/>
        </w:rPr>
        <w:t>lanovky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>, která spojí městskou část Nivy s druhým břehem Dunaje</w:t>
      </w:r>
      <w:r w:rsidR="00D6767B">
        <w:rPr>
          <w:rFonts w:ascii="AvenirNext LT Pro Regular" w:hAnsi="AvenirNext LT Pro Regular"/>
          <w:sz w:val="22"/>
          <w:szCs w:val="21"/>
          <w:lang w:val="cs-CZ"/>
        </w:rPr>
        <w:t>. Tím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 </w:t>
      </w:r>
      <w:r w:rsidR="00D6767B">
        <w:rPr>
          <w:rFonts w:ascii="AvenirNext LT Pro Regular" w:hAnsi="AvenirNext LT Pro Regular"/>
          <w:sz w:val="22"/>
          <w:szCs w:val="21"/>
          <w:lang w:val="cs-CZ"/>
        </w:rPr>
        <w:t xml:space="preserve">vznikne 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nová </w:t>
      </w:r>
      <w:r w:rsidR="00D6767B">
        <w:rPr>
          <w:rFonts w:ascii="AvenirNext LT Pro Regular" w:hAnsi="AvenirNext LT Pro Regular"/>
          <w:sz w:val="22"/>
          <w:szCs w:val="21"/>
          <w:lang w:val="cs-CZ"/>
        </w:rPr>
        <w:t xml:space="preserve">příjemná cesta, která spojí 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dvě </w:t>
      </w:r>
      <w:r w:rsidR="00D6767B">
        <w:rPr>
          <w:rFonts w:ascii="AvenirNext LT Pro Regular" w:hAnsi="AvenirNext LT Pro Regular"/>
          <w:sz w:val="22"/>
          <w:szCs w:val="21"/>
          <w:lang w:val="cs-CZ"/>
        </w:rPr>
        <w:t xml:space="preserve">dosud spíše oddělené </w:t>
      </w:r>
      <w:r w:rsidRPr="008F2C89">
        <w:rPr>
          <w:rFonts w:ascii="AvenirNext LT Pro Regular" w:hAnsi="AvenirNext LT Pro Regular"/>
          <w:sz w:val="22"/>
          <w:szCs w:val="21"/>
          <w:lang w:val="cs-CZ"/>
        </w:rPr>
        <w:t xml:space="preserve">městské části a podpoří místní systém veřejné dopravy.  </w:t>
      </w:r>
    </w:p>
    <w:p w:rsidR="008F2C89" w:rsidRPr="008F2C89" w:rsidRDefault="008F2C89" w:rsidP="008F2C89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i/>
          <w:sz w:val="22"/>
          <w:szCs w:val="21"/>
          <w:lang w:val="cs-CZ"/>
        </w:rPr>
      </w:pPr>
      <w:r w:rsidRPr="008F2C89">
        <w:rPr>
          <w:rFonts w:ascii="AvenirNext LT Pro Regular" w:hAnsi="AvenirNext LT Pro Regular"/>
          <w:sz w:val="22"/>
          <w:szCs w:val="21"/>
          <w:lang w:val="cs-CZ"/>
        </w:rPr>
        <w:lastRenderedPageBreak/>
        <w:t>„</w:t>
      </w:r>
      <w:r w:rsidRPr="008F2C89">
        <w:rPr>
          <w:rFonts w:ascii="AvenirNext LT Pro Regular" w:hAnsi="AvenirNext LT Pro Regular"/>
          <w:i/>
          <w:sz w:val="22"/>
          <w:szCs w:val="21"/>
          <w:lang w:val="cs-CZ"/>
        </w:rPr>
        <w:t xml:space="preserve">Zahájení </w:t>
      </w:r>
      <w:r w:rsidR="00CC0DE1">
        <w:rPr>
          <w:rFonts w:ascii="AvenirNext LT Pro Regular" w:hAnsi="AvenirNext LT Pro Regular"/>
          <w:i/>
          <w:sz w:val="22"/>
          <w:szCs w:val="21"/>
          <w:lang w:val="cs-CZ"/>
        </w:rPr>
        <w:t>realizace</w:t>
      </w:r>
      <w:r w:rsidRPr="008F2C89">
        <w:rPr>
          <w:rFonts w:ascii="AvenirNext LT Pro Regular" w:hAnsi="AvenirNext LT Pro Regular"/>
          <w:i/>
          <w:sz w:val="22"/>
          <w:szCs w:val="21"/>
          <w:lang w:val="cs-CZ"/>
        </w:rPr>
        <w:t xml:space="preserve"> projektu </w:t>
      </w:r>
      <w:proofErr w:type="spellStart"/>
      <w:r w:rsidRPr="008F2C89">
        <w:rPr>
          <w:rFonts w:ascii="AvenirNext LT Pro Regular" w:hAnsi="AvenirNext LT Pro Regular"/>
          <w:i/>
          <w:sz w:val="22"/>
          <w:szCs w:val="21"/>
          <w:lang w:val="cs-CZ"/>
        </w:rPr>
        <w:t>Stanica</w:t>
      </w:r>
      <w:proofErr w:type="spellEnd"/>
      <w:r w:rsidRPr="008F2C89">
        <w:rPr>
          <w:rFonts w:ascii="AvenirNext LT Pro Regular" w:hAnsi="AvenirNext LT Pro Regular"/>
          <w:i/>
          <w:sz w:val="22"/>
          <w:szCs w:val="21"/>
          <w:lang w:val="cs-CZ"/>
        </w:rPr>
        <w:t xml:space="preserve"> Nivy je </w:t>
      </w:r>
      <w:r w:rsidR="00D6767B">
        <w:rPr>
          <w:rFonts w:ascii="AvenirNext LT Pro Regular" w:hAnsi="AvenirNext LT Pro Regular"/>
          <w:i/>
          <w:sz w:val="22"/>
          <w:szCs w:val="21"/>
          <w:lang w:val="cs-CZ"/>
        </w:rPr>
        <w:t>důležit</w:t>
      </w:r>
      <w:r w:rsidRPr="008F2C89">
        <w:rPr>
          <w:rFonts w:ascii="AvenirNext LT Pro Regular" w:hAnsi="AvenirNext LT Pro Regular"/>
          <w:i/>
          <w:sz w:val="22"/>
          <w:szCs w:val="21"/>
          <w:lang w:val="cs-CZ"/>
        </w:rPr>
        <w:t>ým milníkem, který je výsledkem mnohaletého pečlivého plánování. Tato multifunkční stavba, jež se řadí mezi naše</w:t>
      </w:r>
      <w:r w:rsidR="00D6767B">
        <w:rPr>
          <w:rFonts w:ascii="AvenirNext LT Pro Regular" w:hAnsi="AvenirNext LT Pro Regular"/>
          <w:i/>
          <w:sz w:val="22"/>
          <w:szCs w:val="21"/>
          <w:lang w:val="cs-CZ"/>
        </w:rPr>
        <w:t xml:space="preserve"> vlajkové projekty, obnoví </w:t>
      </w:r>
      <w:r w:rsidRPr="008F2C89">
        <w:rPr>
          <w:rFonts w:ascii="AvenirNext LT Pro Regular" w:hAnsi="AvenirNext LT Pro Regular"/>
          <w:i/>
          <w:sz w:val="22"/>
          <w:szCs w:val="21"/>
          <w:lang w:val="cs-CZ"/>
        </w:rPr>
        <w:t>strategicky významnou část Bratislavy zejména prostřednictvím kvalitního a žád</w:t>
      </w:r>
      <w:r w:rsidR="00D6767B">
        <w:rPr>
          <w:rFonts w:ascii="AvenirNext LT Pro Regular" w:hAnsi="AvenirNext LT Pro Regular"/>
          <w:i/>
          <w:sz w:val="22"/>
          <w:szCs w:val="21"/>
          <w:lang w:val="cs-CZ"/>
        </w:rPr>
        <w:t>ané</w:t>
      </w:r>
      <w:r w:rsidRPr="008F2C89">
        <w:rPr>
          <w:rFonts w:ascii="AvenirNext LT Pro Regular" w:hAnsi="AvenirNext LT Pro Regular"/>
          <w:i/>
          <w:sz w:val="22"/>
          <w:szCs w:val="21"/>
          <w:lang w:val="cs-CZ"/>
        </w:rPr>
        <w:t xml:space="preserve">ho maloobchodního zboží, kancelářských prostor s vynikajícím </w:t>
      </w:r>
      <w:r w:rsidR="00D6767B">
        <w:rPr>
          <w:rFonts w:ascii="AvenirNext LT Pro Regular" w:hAnsi="AvenirNext LT Pro Regular"/>
          <w:i/>
          <w:sz w:val="22"/>
          <w:szCs w:val="21"/>
          <w:lang w:val="cs-CZ"/>
        </w:rPr>
        <w:t>technickým zázemím a zdokonalené</w:t>
      </w:r>
      <w:r w:rsidRPr="008F2C89">
        <w:rPr>
          <w:rFonts w:ascii="AvenirNext LT Pro Regular" w:hAnsi="AvenirNext LT Pro Regular"/>
          <w:i/>
          <w:sz w:val="22"/>
          <w:szCs w:val="21"/>
          <w:lang w:val="cs-CZ"/>
        </w:rPr>
        <w:t>ho systému</w:t>
      </w:r>
      <w:r w:rsidR="00CC0DE1">
        <w:rPr>
          <w:rFonts w:ascii="AvenirNext LT Pro Regular" w:hAnsi="AvenirNext LT Pro Regular"/>
          <w:i/>
          <w:sz w:val="22"/>
          <w:szCs w:val="21"/>
          <w:lang w:val="cs-CZ"/>
        </w:rPr>
        <w:t xml:space="preserve"> městské hromadné dopravy,</w:t>
      </w:r>
      <w:r w:rsidRPr="008F2C89">
        <w:rPr>
          <w:rFonts w:ascii="AvenirNext LT Pro Regular" w:hAnsi="AvenirNext LT Pro Regular"/>
          <w:i/>
          <w:sz w:val="22"/>
          <w:szCs w:val="21"/>
          <w:lang w:val="cs-CZ"/>
        </w:rPr>
        <w:t xml:space="preserve">“ </w:t>
      </w:r>
      <w:r w:rsidR="00CC0DE1">
        <w:rPr>
          <w:rFonts w:ascii="AvenirNext LT Pro Regular" w:hAnsi="AvenirNext LT Pro Regular"/>
          <w:sz w:val="22"/>
          <w:szCs w:val="21"/>
          <w:lang w:val="cs-CZ"/>
        </w:rPr>
        <w:t>říká o projektu J</w:t>
      </w:r>
      <w:r w:rsidR="00CC0DE1" w:rsidRPr="008F2C89">
        <w:rPr>
          <w:rFonts w:ascii="AvenirNext LT Pro Regular" w:hAnsi="AvenirNext LT Pro Regular"/>
          <w:sz w:val="22"/>
          <w:szCs w:val="21"/>
          <w:lang w:val="cs-CZ"/>
        </w:rPr>
        <w:t xml:space="preserve">akub </w:t>
      </w:r>
      <w:proofErr w:type="spellStart"/>
      <w:r w:rsidR="00CC0DE1" w:rsidRPr="008F2C89">
        <w:rPr>
          <w:rFonts w:ascii="AvenirNext LT Pro Regular" w:hAnsi="AvenirNext LT Pro Regular"/>
          <w:sz w:val="22"/>
          <w:szCs w:val="21"/>
          <w:lang w:val="cs-CZ"/>
        </w:rPr>
        <w:t>Gossányi</w:t>
      </w:r>
      <w:proofErr w:type="spellEnd"/>
      <w:r w:rsidR="00CC0DE1" w:rsidRPr="008F2C89">
        <w:rPr>
          <w:rFonts w:ascii="AvenirNext LT Pro Regular" w:hAnsi="AvenirNext LT Pro Regular"/>
          <w:sz w:val="22"/>
          <w:szCs w:val="21"/>
          <w:lang w:val="cs-CZ"/>
        </w:rPr>
        <w:t xml:space="preserve">, ředitel </w:t>
      </w:r>
      <w:proofErr w:type="spellStart"/>
      <w:r w:rsidR="00735D98">
        <w:rPr>
          <w:rFonts w:ascii="AvenirNext LT Pro Regular" w:hAnsi="AvenirNext LT Pro Regular"/>
          <w:sz w:val="22"/>
          <w:szCs w:val="21"/>
          <w:lang w:val="cs-CZ"/>
        </w:rPr>
        <w:t>developmentu</w:t>
      </w:r>
      <w:proofErr w:type="spellEnd"/>
      <w:r w:rsidR="00CC0DE1">
        <w:rPr>
          <w:rFonts w:ascii="AvenirNext LT Pro Regular" w:hAnsi="AvenirNext LT Pro Regular"/>
          <w:sz w:val="22"/>
          <w:szCs w:val="21"/>
          <w:lang w:val="cs-CZ"/>
        </w:rPr>
        <w:t xml:space="preserve"> </w:t>
      </w:r>
      <w:r w:rsidR="00CC0DE1" w:rsidRPr="008F2C89">
        <w:rPr>
          <w:rFonts w:ascii="AvenirNext LT Pro Regular" w:hAnsi="AvenirNext LT Pro Regular"/>
          <w:sz w:val="22"/>
          <w:szCs w:val="21"/>
          <w:lang w:val="cs-CZ"/>
        </w:rPr>
        <w:t xml:space="preserve">HB </w:t>
      </w:r>
      <w:proofErr w:type="spellStart"/>
      <w:r w:rsidR="00CC0DE1" w:rsidRPr="008F2C89">
        <w:rPr>
          <w:rFonts w:ascii="AvenirNext LT Pro Regular" w:hAnsi="AvenirNext LT Pro Regular"/>
          <w:sz w:val="22"/>
          <w:szCs w:val="21"/>
          <w:lang w:val="cs-CZ"/>
        </w:rPr>
        <w:t>Reavis</w:t>
      </w:r>
      <w:proofErr w:type="spellEnd"/>
      <w:r w:rsidR="00CC0DE1" w:rsidRPr="008F2C89">
        <w:rPr>
          <w:rFonts w:ascii="AvenirNext LT Pro Regular" w:hAnsi="AvenirNext LT Pro Regular"/>
          <w:sz w:val="22"/>
          <w:szCs w:val="21"/>
          <w:lang w:val="cs-CZ"/>
        </w:rPr>
        <w:t xml:space="preserve"> Slovensko</w:t>
      </w:r>
      <w:r w:rsidR="00CC0DE1">
        <w:rPr>
          <w:rFonts w:ascii="AvenirNext LT Pro Regular" w:hAnsi="AvenirNext LT Pro Regular"/>
          <w:sz w:val="22"/>
          <w:szCs w:val="21"/>
          <w:lang w:val="cs-CZ"/>
        </w:rPr>
        <w:t>.</w:t>
      </w:r>
    </w:p>
    <w:p w:rsidR="008F2C89" w:rsidRPr="008F2C89" w:rsidRDefault="008F2C89" w:rsidP="008F2C89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sz w:val="22"/>
          <w:szCs w:val="21"/>
          <w:lang w:val="cs-CZ"/>
        </w:rPr>
      </w:pPr>
    </w:p>
    <w:p w:rsidR="008F2C89" w:rsidRPr="008F2C89" w:rsidRDefault="008F2C89" w:rsidP="008F2C89">
      <w:pPr>
        <w:autoSpaceDE w:val="0"/>
        <w:autoSpaceDN w:val="0"/>
        <w:adjustRightInd w:val="0"/>
        <w:spacing w:line="276" w:lineRule="auto"/>
        <w:jc w:val="center"/>
        <w:rPr>
          <w:rFonts w:ascii="AvenirNext LT Pro Regular" w:hAnsi="AvenirNext LT Pro Regular"/>
          <w:sz w:val="22"/>
          <w:szCs w:val="21"/>
          <w:lang w:val="cs-CZ"/>
        </w:rPr>
      </w:pPr>
      <w:r w:rsidRPr="008F2C89">
        <w:rPr>
          <w:rFonts w:ascii="AvenirNext LT Pro Regular" w:hAnsi="AvenirNext LT Pro Regular"/>
          <w:sz w:val="22"/>
          <w:szCs w:val="21"/>
          <w:lang w:val="cs-CZ"/>
        </w:rPr>
        <w:t>- Konec –</w:t>
      </w:r>
    </w:p>
    <w:p w:rsidR="008F2C89" w:rsidRPr="00A21ED4" w:rsidRDefault="008F2C89" w:rsidP="008F2C89">
      <w:pPr>
        <w:autoSpaceDE w:val="0"/>
        <w:autoSpaceDN w:val="0"/>
        <w:adjustRightInd w:val="0"/>
        <w:spacing w:line="276" w:lineRule="auto"/>
        <w:jc w:val="center"/>
        <w:rPr>
          <w:rFonts w:ascii="AvenirNext LT Pro Regular" w:hAnsi="AvenirNext LT Pro Regular"/>
          <w:sz w:val="22"/>
          <w:szCs w:val="21"/>
          <w:lang w:val="cs-CZ"/>
        </w:rPr>
      </w:pPr>
    </w:p>
    <w:p w:rsidR="008F2C89" w:rsidRPr="00A21ED4" w:rsidRDefault="008F2C89" w:rsidP="008F2C89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  <w:r w:rsidRPr="00A21ED4"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  <w:t xml:space="preserve">O společnosti HB </w:t>
      </w:r>
      <w:proofErr w:type="spellStart"/>
      <w:r w:rsidRPr="00A21ED4"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  <w:t>Reavis</w:t>
      </w:r>
      <w:proofErr w:type="spellEnd"/>
    </w:p>
    <w:p w:rsidR="00A21ED4" w:rsidRPr="00A21ED4" w:rsidRDefault="00A21ED4" w:rsidP="00A21ED4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Posláním spole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č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nosti HB </w:t>
      </w:r>
      <w:proofErr w:type="spellStart"/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Reavis</w:t>
      </w:r>
      <w:proofErr w:type="spellEnd"/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je p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ř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in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áš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et do 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ž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ivot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ů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lid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í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pozoruhodn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é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pro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ž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itky prost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ř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ednictv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í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m realitn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í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ch 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ř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e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š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en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í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.</w:t>
      </w:r>
    </w:p>
    <w:p w:rsidR="00A21ED4" w:rsidRPr="00A21ED4" w:rsidRDefault="00A21ED4" w:rsidP="00A21ED4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</w:p>
    <w:p w:rsidR="00A21ED4" w:rsidRPr="00A21ED4" w:rsidRDefault="00A21ED4" w:rsidP="00A21ED4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Naše pozornost se soust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ř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e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ď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uje na ty, kterým budou sloužit. Na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ší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m c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í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lem je vytv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á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ř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et jedine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č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n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é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prostory, které zvyšují produktivitu, pohodlí a celkový prožitek, a to nejen pro své uživatele, ale i pro širší ve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ř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ejnost. Jako integrovan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ý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developer s evropskou p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ů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sobnost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í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sv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é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stavby navrhujeme, realizujeme a spravujeme. Krom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ě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toho vystupujeme v roli investi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č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n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í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ho správce a správce sdílených pracovních prostor. Působíme ve Velké Británii, Polsku, České republice, Maďarsku a na Slovensku a zkoumáme možnosti rozvoje na německém a tureckém trhu.</w:t>
      </w:r>
    </w:p>
    <w:p w:rsidR="00A21ED4" w:rsidRPr="00A21ED4" w:rsidRDefault="00A21ED4" w:rsidP="00A21ED4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</w:p>
    <w:p w:rsidR="008F2C89" w:rsidRPr="00A21ED4" w:rsidRDefault="008F2C89" w:rsidP="008F2C89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Od </w:t>
      </w:r>
      <w:r w:rsidR="00A21ED4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našeho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vzniku v roce 1993 jsme úspěšně </w:t>
      </w:r>
      <w:r w:rsidR="00A21ED4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realizov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ali 1 milion m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vertAlign w:val="superscript"/>
          <w:lang w:val="cs-CZ"/>
        </w:rPr>
        <w:t>2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komerčních prostor. Dále stavíme dalších 1,2 m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vertAlign w:val="superscript"/>
          <w:lang w:val="cs-CZ"/>
        </w:rPr>
        <w:t>2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s plánovanou hodnotou 5,7 miliardy EUR. Více než 87 % našeho portfolia tvoří moderní kancelářské prostory, a jsme tak jedním </w:t>
      </w:r>
      <w:r w:rsidR="00A21ED4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z p</w:t>
      </w:r>
      <w:r w:rsidR="00A21ED4"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ř</w:t>
      </w:r>
      <w:r w:rsidR="00A21ED4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edn</w:t>
      </w:r>
      <w:r w:rsidR="00A21ED4"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í</w:t>
      </w:r>
      <w:r w:rsidR="00A21ED4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ch poskytovatel</w:t>
      </w:r>
      <w:r w:rsidR="00A21ED4"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ů</w:t>
      </w:r>
      <w:r w:rsidR="00A21ED4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pracovi</w:t>
      </w:r>
      <w:r w:rsidR="00A21ED4"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š</w:t>
      </w:r>
      <w:r w:rsidR="00A21ED4"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ť</w:t>
      </w:r>
      <w:r w:rsidR="00A21ED4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v Evrop</w:t>
      </w:r>
      <w:r w:rsidR="00A21ED4"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ě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. V současnosti probíhají práce na dalších 11 projektech, které nabídnou pronajímatelnou plochu o velikosti 355 000 m², jejíž hodnota dosahuje 1,8 miliardy EUR. </w:t>
      </w:r>
    </w:p>
    <w:p w:rsidR="008F2C89" w:rsidRPr="00A21ED4" w:rsidRDefault="008F2C89" w:rsidP="008F2C89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</w:p>
    <w:p w:rsidR="008F2C89" w:rsidRPr="00A21ED4" w:rsidRDefault="008F2C89" w:rsidP="008F2C89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Díky kapitálu přesahuj</w:t>
      </w:r>
      <w:r w:rsidR="00A21ED4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ícímu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1,2 miliardy</w:t>
      </w:r>
      <w:r w:rsidR="00A21ED4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EUR a více než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600 </w:t>
      </w:r>
      <w:r w:rsidR="00A21ED4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zaměstnanců 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můžeme hrdě prohlásit, že patříme mezi evropské špičky na poli nemovitostí.</w:t>
      </w:r>
    </w:p>
    <w:p w:rsidR="008F2C89" w:rsidRPr="00A21ED4" w:rsidRDefault="008F2C89" w:rsidP="008F2C89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</w:p>
    <w:p w:rsidR="00A21ED4" w:rsidRPr="00A21ED4" w:rsidRDefault="00A21ED4" w:rsidP="00A21ED4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Výjime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č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n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ě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vysok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é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ú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rovni po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ž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adavk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ů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na kvalitu a udr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ž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itelnost na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š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ich projekt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ů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se dostalo mezin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á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rodn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í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ho uzn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á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n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í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v podob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ě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ř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ady ocen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ě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n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í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, v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č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etn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ě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titulu „Nejlepšího zam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ě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stnavatele v Polsku“ ud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ě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len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é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ho spole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č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nost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í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AON </w:t>
      </w:r>
      <w:proofErr w:type="spellStart"/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Hewitt</w:t>
      </w:r>
      <w:proofErr w:type="spellEnd"/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, „Nejlepšího developera st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ř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edn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í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a v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ý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chodn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í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Evropy roku 2017“ v rámci sout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ě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ž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e CEE </w:t>
      </w:r>
      <w:proofErr w:type="spellStart"/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Quality</w:t>
      </w:r>
      <w:proofErr w:type="spellEnd"/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proofErr w:type="spellStart"/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Awards</w:t>
      </w:r>
      <w:proofErr w:type="spellEnd"/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č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i „Nejlepšího developera kancelá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ř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sk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ý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ch prostor pro rok 2016“ v sout</w:t>
      </w:r>
      <w:r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ě</w:t>
      </w:r>
      <w:r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ž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i World Finance.</w:t>
      </w:r>
    </w:p>
    <w:p w:rsidR="008F2C89" w:rsidRPr="00A21ED4" w:rsidRDefault="008F2C89" w:rsidP="008F2C89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</w:p>
    <w:p w:rsidR="008F2C89" w:rsidRDefault="008F2C89" w:rsidP="008F2C89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Další podrobnosti jsou k dispozici na stránkách</w:t>
      </w:r>
      <w:hyperlink r:id="rId8" w:history="1">
        <w:r w:rsidRPr="00A21ED4">
          <w:rPr>
            <w:rStyle w:val="Hypertextovodkaz"/>
            <w:rFonts w:ascii="AvenirNext LT Pro Regular" w:eastAsia="MS Mincho" w:hAnsi="AvenirNext LT Pro Regular" w:cs="Times New Roman"/>
            <w:sz w:val="18"/>
            <w:szCs w:val="20"/>
            <w:lang w:val="cs-CZ"/>
          </w:rPr>
          <w:t xml:space="preserve"> http://www.hbreavis.com</w:t>
        </w:r>
      </w:hyperlink>
    </w:p>
    <w:p w:rsidR="00D6767B" w:rsidRPr="00A21ED4" w:rsidRDefault="00D6767B" w:rsidP="008F2C89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</w:p>
    <w:p w:rsidR="009443A2" w:rsidRPr="00A21ED4" w:rsidRDefault="009443A2" w:rsidP="00105053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</w:p>
    <w:p w:rsidR="00105053" w:rsidRPr="00A21ED4" w:rsidRDefault="00105053" w:rsidP="00105053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  <w:r w:rsidRPr="00A21ED4"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  <w:t>Kontakty pro média:</w:t>
      </w:r>
    </w:p>
    <w:p w:rsidR="008767CC" w:rsidRPr="00A21ED4" w:rsidRDefault="008767CC" w:rsidP="00105053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</w:p>
    <w:p w:rsidR="00105053" w:rsidRPr="00A21ED4" w:rsidRDefault="008767CC" w:rsidP="00105053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Jakub Verner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105053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Vojt</w:t>
      </w:r>
      <w:r w:rsidR="00105053" w:rsidRPr="00A21ED4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ě</w:t>
      </w:r>
      <w:r w:rsidR="00105053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ch Merav</w:t>
      </w:r>
      <w:r w:rsidR="00105053" w:rsidRPr="00A21ED4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ý</w:t>
      </w:r>
    </w:p>
    <w:p w:rsidR="00105053" w:rsidRPr="00A21ED4" w:rsidRDefault="008F2C89" w:rsidP="00105053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PR &amp; Marketing </w:t>
      </w:r>
      <w:proofErr w:type="spellStart"/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Manager</w:t>
      </w:r>
      <w:proofErr w:type="spellEnd"/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CZ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105053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PR </w:t>
      </w:r>
      <w:proofErr w:type="spellStart"/>
      <w:r w:rsidR="00105053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Specialist</w:t>
      </w:r>
      <w:proofErr w:type="spellEnd"/>
    </w:p>
    <w:p w:rsidR="00105053" w:rsidRPr="00A21ED4" w:rsidRDefault="00105053" w:rsidP="00105053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HB REAVIS GROUP CZ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  <w:t>My.cz</w:t>
      </w:r>
    </w:p>
    <w:p w:rsidR="00105053" w:rsidRPr="00A21ED4" w:rsidRDefault="0049665B" w:rsidP="00105053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hyperlink r:id="rId9" w:history="1">
        <w:r w:rsidR="00105053" w:rsidRPr="00A21ED4">
          <w:rPr>
            <w:rStyle w:val="Hypertextovodkaz"/>
            <w:rFonts w:ascii="AvenirNext LT Pro Regular" w:eastAsia="MS Mincho" w:hAnsi="AvenirNext LT Pro Regular" w:cs="Times New Roman"/>
            <w:sz w:val="18"/>
            <w:szCs w:val="20"/>
            <w:lang w:val="cs-CZ"/>
          </w:rPr>
          <w:t>jakub.verner@hbreavis.com</w:t>
        </w:r>
      </w:hyperlink>
      <w:r w:rsidR="00105053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105053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105053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hyperlink r:id="rId10" w:history="1">
        <w:r w:rsidR="00105053" w:rsidRPr="00A21ED4">
          <w:rPr>
            <w:rStyle w:val="Hypertextovodkaz"/>
            <w:rFonts w:ascii="AvenirNext LT Pro Regular" w:eastAsia="MS Mincho" w:hAnsi="AvenirNext LT Pro Regular" w:cs="Times New Roman"/>
            <w:sz w:val="18"/>
            <w:szCs w:val="20"/>
            <w:lang w:val="cs-CZ"/>
          </w:rPr>
          <w:t>vojtech.meravy@my.cz</w:t>
        </w:r>
      </w:hyperlink>
      <w:r w:rsidR="00105053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 </w:t>
      </w:r>
    </w:p>
    <w:p w:rsidR="00105053" w:rsidRPr="00A21ED4" w:rsidRDefault="008F2C89" w:rsidP="00105053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+420 702 212 914</w:t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105053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+420 735 191 108</w:t>
      </w:r>
    </w:p>
    <w:p w:rsidR="00105053" w:rsidRPr="00A21ED4" w:rsidRDefault="0049665B" w:rsidP="00105053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hyperlink r:id="rId11" w:history="1">
        <w:r w:rsidR="00105053" w:rsidRPr="00A21ED4">
          <w:rPr>
            <w:rStyle w:val="Hypertextovodkaz"/>
            <w:rFonts w:ascii="AvenirNext LT Pro Regular" w:eastAsia="MS Mincho" w:hAnsi="AvenirNext LT Pro Regular" w:cs="Times New Roman"/>
            <w:sz w:val="18"/>
            <w:szCs w:val="20"/>
            <w:lang w:val="cs-CZ"/>
          </w:rPr>
          <w:t>www.hbreavis.com</w:t>
        </w:r>
      </w:hyperlink>
      <w:r w:rsidR="00105053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105053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105053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105053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hyperlink r:id="rId12" w:history="1">
        <w:r w:rsidR="00105053" w:rsidRPr="00A21ED4">
          <w:rPr>
            <w:rStyle w:val="Hypertextovodkaz"/>
            <w:rFonts w:ascii="AvenirNext LT Pro Regular" w:eastAsia="MS Mincho" w:hAnsi="AvenirNext LT Pro Regular" w:cs="Times New Roman"/>
            <w:sz w:val="18"/>
            <w:szCs w:val="20"/>
            <w:lang w:val="cs-CZ"/>
          </w:rPr>
          <w:t>www.my.cz</w:t>
        </w:r>
      </w:hyperlink>
      <w:r w:rsidR="00105053" w:rsidRPr="00A21E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</w:p>
    <w:p w:rsidR="00105053" w:rsidRPr="008767CC" w:rsidRDefault="00105053" w:rsidP="00104190">
      <w:pPr>
        <w:jc w:val="both"/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</w:pPr>
    </w:p>
    <w:p w:rsidR="00104190" w:rsidRPr="008767CC" w:rsidRDefault="00104190" w:rsidP="00104190">
      <w:pPr>
        <w:jc w:val="both"/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</w:pPr>
    </w:p>
    <w:p w:rsidR="00104190" w:rsidRPr="008767CC" w:rsidRDefault="00104190" w:rsidP="00104190">
      <w:pPr>
        <w:rPr>
          <w:rFonts w:ascii="Myriad Pro" w:eastAsia="MS Mincho" w:hAnsi="Myriad Pro" w:cs="Times New Roman"/>
          <w:b/>
          <w:color w:val="808080"/>
          <w:sz w:val="18"/>
          <w:lang w:val="cs-CZ"/>
        </w:rPr>
      </w:pPr>
    </w:p>
    <w:sectPr w:rsidR="00104190" w:rsidRPr="008767CC" w:rsidSect="00E85C1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814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2A" w:rsidRDefault="00386E2A" w:rsidP="0072408C">
      <w:r>
        <w:separator/>
      </w:r>
    </w:p>
  </w:endnote>
  <w:endnote w:type="continuationSeparator" w:id="0">
    <w:p w:rsidR="00386E2A" w:rsidRDefault="00386E2A" w:rsidP="0072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venir LT Std 85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2A" w:rsidRPr="003D29EA" w:rsidRDefault="00386E2A" w:rsidP="003D29EA">
    <w:pPr>
      <w:pStyle w:val="addressfooter"/>
    </w:pPr>
    <w:r w:rsidRPr="007751C7">
      <w:rPr>
        <w:noProof/>
        <w:lang w:val="cs-CZ" w:eastAsia="cs-CZ"/>
      </w:rPr>
      <w:drawing>
        <wp:inline distT="0" distB="0" distL="0" distR="0">
          <wp:extent cx="698500" cy="88900"/>
          <wp:effectExtent l="0" t="0" r="12700" b="1270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2A" w:rsidRPr="007751C7" w:rsidRDefault="00386E2A" w:rsidP="007F42B5">
    <w:pPr>
      <w:pStyle w:val="addressfooter"/>
    </w:pPr>
    <w:r w:rsidRPr="007751C7">
      <w:rPr>
        <w:noProof/>
        <w:lang w:val="cs-CZ" w:eastAsia="cs-CZ"/>
      </w:rPr>
      <w:drawing>
        <wp:inline distT="0" distB="0" distL="0" distR="0">
          <wp:extent cx="698500" cy="88900"/>
          <wp:effectExtent l="0" t="0" r="12700" b="1270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2A" w:rsidRDefault="00386E2A" w:rsidP="0072408C">
      <w:r>
        <w:separator/>
      </w:r>
    </w:p>
  </w:footnote>
  <w:footnote w:type="continuationSeparator" w:id="0">
    <w:p w:rsidR="00386E2A" w:rsidRDefault="00386E2A" w:rsidP="00724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2A" w:rsidRDefault="00386E2A" w:rsidP="00E47E58">
    <w:pPr>
      <w:pStyle w:val="Zhlav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2A" w:rsidRDefault="00386E2A" w:rsidP="000D2546">
    <w:pPr>
      <w:pStyle w:val="addressfooter"/>
      <w:ind w:left="0"/>
    </w:pPr>
  </w:p>
  <w:p w:rsidR="00386E2A" w:rsidRDefault="00386E2A" w:rsidP="00787F43">
    <w:pPr>
      <w:pStyle w:val="addressfooter"/>
      <w:ind w:left="0" w:right="680"/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4937760</wp:posOffset>
          </wp:positionH>
          <wp:positionV relativeFrom="page">
            <wp:posOffset>182880</wp:posOffset>
          </wp:positionV>
          <wp:extent cx="2450520" cy="120636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20" cy="120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57927"/>
    <w:multiLevelType w:val="multilevel"/>
    <w:tmpl w:val="8B26A854"/>
    <w:numStyleLink w:val="111111"/>
  </w:abstractNum>
  <w:abstractNum w:abstractNumId="14">
    <w:nsid w:val="14053254"/>
    <w:multiLevelType w:val="multilevel"/>
    <w:tmpl w:val="3F3EB8AC"/>
    <w:numStyleLink w:val="Bullets"/>
  </w:abstractNum>
  <w:abstractNum w:abstractNumId="15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6">
    <w:nsid w:val="2E7F01D6"/>
    <w:multiLevelType w:val="multilevel"/>
    <w:tmpl w:val="274AA582"/>
    <w:numStyleLink w:val="Nos"/>
  </w:abstractNum>
  <w:abstractNum w:abstractNumId="17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18">
    <w:nsid w:val="548D6E9F"/>
    <w:multiLevelType w:val="multilevel"/>
    <w:tmpl w:val="8B26A854"/>
    <w:numStyleLink w:val="111111"/>
  </w:abstractNum>
  <w:abstractNum w:abstractNumId="19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1">
    <w:nsid w:val="6EB90ED9"/>
    <w:multiLevelType w:val="hybridMultilevel"/>
    <w:tmpl w:val="CB04EAAE"/>
    <w:lvl w:ilvl="0" w:tplc="C5DC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3">
    <w:nsid w:val="7AA25FD6"/>
    <w:multiLevelType w:val="multilevel"/>
    <w:tmpl w:val="274AA582"/>
    <w:numStyleLink w:val="Nos"/>
  </w:abstractNum>
  <w:abstractNum w:abstractNumId="24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2"/>
  </w:num>
  <w:num w:numId="14">
    <w:abstractNumId w:val="14"/>
  </w:num>
  <w:num w:numId="1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15"/>
  </w:num>
  <w:num w:numId="22">
    <w:abstractNumId w:val="23"/>
  </w:num>
  <w:num w:numId="23">
    <w:abstractNumId w:val="24"/>
  </w:num>
  <w:num w:numId="24">
    <w:abstractNumId w:val="19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ner Jakub">
    <w15:presenceInfo w15:providerId="AD" w15:userId="S-1-5-21-3979971300-3551866539-3076290826-73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GB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2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5C1A"/>
    <w:rsid w:val="000001B4"/>
    <w:rsid w:val="00017A6B"/>
    <w:rsid w:val="00033E12"/>
    <w:rsid w:val="0004564A"/>
    <w:rsid w:val="000473B1"/>
    <w:rsid w:val="0007076F"/>
    <w:rsid w:val="00076AB0"/>
    <w:rsid w:val="00080080"/>
    <w:rsid w:val="000860F8"/>
    <w:rsid w:val="0009539D"/>
    <w:rsid w:val="00097B2B"/>
    <w:rsid w:val="000B3F73"/>
    <w:rsid w:val="000B4007"/>
    <w:rsid w:val="000C5FCF"/>
    <w:rsid w:val="000D2546"/>
    <w:rsid w:val="000E2784"/>
    <w:rsid w:val="000F0364"/>
    <w:rsid w:val="000F11EF"/>
    <w:rsid w:val="000F5DBD"/>
    <w:rsid w:val="00100BE5"/>
    <w:rsid w:val="00104190"/>
    <w:rsid w:val="00105053"/>
    <w:rsid w:val="00107593"/>
    <w:rsid w:val="0012054C"/>
    <w:rsid w:val="001219E8"/>
    <w:rsid w:val="00122FC3"/>
    <w:rsid w:val="00133506"/>
    <w:rsid w:val="00137B27"/>
    <w:rsid w:val="001432C2"/>
    <w:rsid w:val="0016363A"/>
    <w:rsid w:val="001718CB"/>
    <w:rsid w:val="00184F27"/>
    <w:rsid w:val="00194B55"/>
    <w:rsid w:val="001954C2"/>
    <w:rsid w:val="00196B27"/>
    <w:rsid w:val="001A6012"/>
    <w:rsid w:val="001B06BD"/>
    <w:rsid w:val="001C26B7"/>
    <w:rsid w:val="001C736F"/>
    <w:rsid w:val="001E159C"/>
    <w:rsid w:val="001E757C"/>
    <w:rsid w:val="001E75B9"/>
    <w:rsid w:val="00201881"/>
    <w:rsid w:val="00205C0F"/>
    <w:rsid w:val="00237F49"/>
    <w:rsid w:val="00240244"/>
    <w:rsid w:val="00246B1D"/>
    <w:rsid w:val="0025020A"/>
    <w:rsid w:val="00264943"/>
    <w:rsid w:val="00267FA7"/>
    <w:rsid w:val="00270F34"/>
    <w:rsid w:val="00283402"/>
    <w:rsid w:val="002B636C"/>
    <w:rsid w:val="002C27F6"/>
    <w:rsid w:val="002C610F"/>
    <w:rsid w:val="002D0D9C"/>
    <w:rsid w:val="002E0FCE"/>
    <w:rsid w:val="0030206D"/>
    <w:rsid w:val="00305ABA"/>
    <w:rsid w:val="0032076D"/>
    <w:rsid w:val="003260DE"/>
    <w:rsid w:val="0033430F"/>
    <w:rsid w:val="003357A3"/>
    <w:rsid w:val="00336B1B"/>
    <w:rsid w:val="00351819"/>
    <w:rsid w:val="0036589C"/>
    <w:rsid w:val="00370E3D"/>
    <w:rsid w:val="00372FF1"/>
    <w:rsid w:val="00386E2A"/>
    <w:rsid w:val="00394582"/>
    <w:rsid w:val="003A0F7D"/>
    <w:rsid w:val="003A2875"/>
    <w:rsid w:val="003A37AB"/>
    <w:rsid w:val="003A600D"/>
    <w:rsid w:val="003B3587"/>
    <w:rsid w:val="003B747B"/>
    <w:rsid w:val="003D29EA"/>
    <w:rsid w:val="003D41AE"/>
    <w:rsid w:val="00400D78"/>
    <w:rsid w:val="00407266"/>
    <w:rsid w:val="0040763E"/>
    <w:rsid w:val="00410B27"/>
    <w:rsid w:val="00415601"/>
    <w:rsid w:val="0042539B"/>
    <w:rsid w:val="00442483"/>
    <w:rsid w:val="00452490"/>
    <w:rsid w:val="004628B8"/>
    <w:rsid w:val="00463B5A"/>
    <w:rsid w:val="00476B13"/>
    <w:rsid w:val="00480AA4"/>
    <w:rsid w:val="00482191"/>
    <w:rsid w:val="0049665B"/>
    <w:rsid w:val="004A551B"/>
    <w:rsid w:val="004B2FDE"/>
    <w:rsid w:val="004C46F2"/>
    <w:rsid w:val="004C5B67"/>
    <w:rsid w:val="004D2EFD"/>
    <w:rsid w:val="004E1027"/>
    <w:rsid w:val="004E2B42"/>
    <w:rsid w:val="004F4672"/>
    <w:rsid w:val="005003FA"/>
    <w:rsid w:val="0050201E"/>
    <w:rsid w:val="005244BA"/>
    <w:rsid w:val="00527557"/>
    <w:rsid w:val="00530933"/>
    <w:rsid w:val="00530D30"/>
    <w:rsid w:val="005349F2"/>
    <w:rsid w:val="00540838"/>
    <w:rsid w:val="00546378"/>
    <w:rsid w:val="005620CE"/>
    <w:rsid w:val="005634BE"/>
    <w:rsid w:val="00564606"/>
    <w:rsid w:val="00565E9E"/>
    <w:rsid w:val="005668D4"/>
    <w:rsid w:val="00591251"/>
    <w:rsid w:val="00594289"/>
    <w:rsid w:val="005A46D9"/>
    <w:rsid w:val="005A68CA"/>
    <w:rsid w:val="005C11A9"/>
    <w:rsid w:val="005D2D95"/>
    <w:rsid w:val="005D4C40"/>
    <w:rsid w:val="005D61E1"/>
    <w:rsid w:val="005D7B9F"/>
    <w:rsid w:val="005F16AA"/>
    <w:rsid w:val="00604C89"/>
    <w:rsid w:val="00613058"/>
    <w:rsid w:val="00625925"/>
    <w:rsid w:val="00664CE4"/>
    <w:rsid w:val="00686D57"/>
    <w:rsid w:val="00687905"/>
    <w:rsid w:val="0069527E"/>
    <w:rsid w:val="006A4FF1"/>
    <w:rsid w:val="006A558E"/>
    <w:rsid w:val="006D5FC2"/>
    <w:rsid w:val="006E04B8"/>
    <w:rsid w:val="006E2742"/>
    <w:rsid w:val="00714458"/>
    <w:rsid w:val="0071554D"/>
    <w:rsid w:val="00720C44"/>
    <w:rsid w:val="0072408C"/>
    <w:rsid w:val="007350CC"/>
    <w:rsid w:val="00735D98"/>
    <w:rsid w:val="0073612D"/>
    <w:rsid w:val="00744FDD"/>
    <w:rsid w:val="00745878"/>
    <w:rsid w:val="007751C7"/>
    <w:rsid w:val="007870FD"/>
    <w:rsid w:val="00787F43"/>
    <w:rsid w:val="007B03A6"/>
    <w:rsid w:val="007B523E"/>
    <w:rsid w:val="007C000D"/>
    <w:rsid w:val="007C1E07"/>
    <w:rsid w:val="007C3958"/>
    <w:rsid w:val="007C59E9"/>
    <w:rsid w:val="007C61CA"/>
    <w:rsid w:val="007D310A"/>
    <w:rsid w:val="007F0F22"/>
    <w:rsid w:val="007F1AEA"/>
    <w:rsid w:val="007F1BC0"/>
    <w:rsid w:val="007F42B5"/>
    <w:rsid w:val="007F48CC"/>
    <w:rsid w:val="007F5545"/>
    <w:rsid w:val="00807601"/>
    <w:rsid w:val="0081782B"/>
    <w:rsid w:val="008220EC"/>
    <w:rsid w:val="00823432"/>
    <w:rsid w:val="008245F6"/>
    <w:rsid w:val="00827340"/>
    <w:rsid w:val="00840678"/>
    <w:rsid w:val="00841F17"/>
    <w:rsid w:val="008542EC"/>
    <w:rsid w:val="00854FB7"/>
    <w:rsid w:val="00866509"/>
    <w:rsid w:val="008669F8"/>
    <w:rsid w:val="008767CC"/>
    <w:rsid w:val="008909D4"/>
    <w:rsid w:val="008922DD"/>
    <w:rsid w:val="008923EF"/>
    <w:rsid w:val="008B09FC"/>
    <w:rsid w:val="008B0D31"/>
    <w:rsid w:val="008B2A63"/>
    <w:rsid w:val="008B3194"/>
    <w:rsid w:val="008B4EEC"/>
    <w:rsid w:val="008B6231"/>
    <w:rsid w:val="008C2A9B"/>
    <w:rsid w:val="008C75E3"/>
    <w:rsid w:val="008D3C7F"/>
    <w:rsid w:val="008E4593"/>
    <w:rsid w:val="008F0D33"/>
    <w:rsid w:val="008F27AC"/>
    <w:rsid w:val="008F2C89"/>
    <w:rsid w:val="008F57F6"/>
    <w:rsid w:val="00902329"/>
    <w:rsid w:val="00902E56"/>
    <w:rsid w:val="009073AD"/>
    <w:rsid w:val="00913366"/>
    <w:rsid w:val="0091733B"/>
    <w:rsid w:val="00927FCE"/>
    <w:rsid w:val="009443A2"/>
    <w:rsid w:val="00954186"/>
    <w:rsid w:val="00981BD0"/>
    <w:rsid w:val="009C5C10"/>
    <w:rsid w:val="009C5EBC"/>
    <w:rsid w:val="009D1D66"/>
    <w:rsid w:val="009D5336"/>
    <w:rsid w:val="009D688E"/>
    <w:rsid w:val="009D69F5"/>
    <w:rsid w:val="009D6A09"/>
    <w:rsid w:val="009D7E97"/>
    <w:rsid w:val="009E719D"/>
    <w:rsid w:val="009E7290"/>
    <w:rsid w:val="009F721D"/>
    <w:rsid w:val="009F725B"/>
    <w:rsid w:val="00A045B6"/>
    <w:rsid w:val="00A05303"/>
    <w:rsid w:val="00A21ED4"/>
    <w:rsid w:val="00A22DEC"/>
    <w:rsid w:val="00A2712A"/>
    <w:rsid w:val="00A31733"/>
    <w:rsid w:val="00A33308"/>
    <w:rsid w:val="00A33A71"/>
    <w:rsid w:val="00A37D0F"/>
    <w:rsid w:val="00A417E4"/>
    <w:rsid w:val="00A45667"/>
    <w:rsid w:val="00A857CB"/>
    <w:rsid w:val="00A866DB"/>
    <w:rsid w:val="00A93241"/>
    <w:rsid w:val="00A9765C"/>
    <w:rsid w:val="00AB0008"/>
    <w:rsid w:val="00AB68AE"/>
    <w:rsid w:val="00AC174C"/>
    <w:rsid w:val="00AD704A"/>
    <w:rsid w:val="00AE0F3E"/>
    <w:rsid w:val="00AE2E8F"/>
    <w:rsid w:val="00AE7C1C"/>
    <w:rsid w:val="00AF14DB"/>
    <w:rsid w:val="00AF1EEE"/>
    <w:rsid w:val="00AF400E"/>
    <w:rsid w:val="00B00FB4"/>
    <w:rsid w:val="00B249D5"/>
    <w:rsid w:val="00B3606D"/>
    <w:rsid w:val="00B42206"/>
    <w:rsid w:val="00B422BC"/>
    <w:rsid w:val="00B42532"/>
    <w:rsid w:val="00B44E90"/>
    <w:rsid w:val="00B51528"/>
    <w:rsid w:val="00B515E8"/>
    <w:rsid w:val="00B60B5C"/>
    <w:rsid w:val="00B66EBA"/>
    <w:rsid w:val="00B800D7"/>
    <w:rsid w:val="00B955C1"/>
    <w:rsid w:val="00BA0AB2"/>
    <w:rsid w:val="00BA7477"/>
    <w:rsid w:val="00BB47EB"/>
    <w:rsid w:val="00BB6CE1"/>
    <w:rsid w:val="00BD1308"/>
    <w:rsid w:val="00BD4F2C"/>
    <w:rsid w:val="00BF6ED2"/>
    <w:rsid w:val="00C04687"/>
    <w:rsid w:val="00C14901"/>
    <w:rsid w:val="00C178DF"/>
    <w:rsid w:val="00C31728"/>
    <w:rsid w:val="00C47AC7"/>
    <w:rsid w:val="00C565A6"/>
    <w:rsid w:val="00C66222"/>
    <w:rsid w:val="00C67644"/>
    <w:rsid w:val="00C75012"/>
    <w:rsid w:val="00C83669"/>
    <w:rsid w:val="00C876E7"/>
    <w:rsid w:val="00C92E26"/>
    <w:rsid w:val="00CA6FAE"/>
    <w:rsid w:val="00CB08AD"/>
    <w:rsid w:val="00CB4EDF"/>
    <w:rsid w:val="00CB5C9E"/>
    <w:rsid w:val="00CB6DE9"/>
    <w:rsid w:val="00CC0DE1"/>
    <w:rsid w:val="00CD484F"/>
    <w:rsid w:val="00CD789D"/>
    <w:rsid w:val="00CE62CE"/>
    <w:rsid w:val="00CE6E23"/>
    <w:rsid w:val="00CF7B6A"/>
    <w:rsid w:val="00D00DFE"/>
    <w:rsid w:val="00D02A7E"/>
    <w:rsid w:val="00D04350"/>
    <w:rsid w:val="00D06800"/>
    <w:rsid w:val="00D06B0C"/>
    <w:rsid w:val="00D1467C"/>
    <w:rsid w:val="00D22C21"/>
    <w:rsid w:val="00D4432E"/>
    <w:rsid w:val="00D603A9"/>
    <w:rsid w:val="00D674E9"/>
    <w:rsid w:val="00D6767B"/>
    <w:rsid w:val="00D72252"/>
    <w:rsid w:val="00D73D75"/>
    <w:rsid w:val="00D75C89"/>
    <w:rsid w:val="00D869B9"/>
    <w:rsid w:val="00D92771"/>
    <w:rsid w:val="00DA1460"/>
    <w:rsid w:val="00DA3432"/>
    <w:rsid w:val="00DC3099"/>
    <w:rsid w:val="00DC5BB5"/>
    <w:rsid w:val="00DE17FD"/>
    <w:rsid w:val="00DE4FFB"/>
    <w:rsid w:val="00DF0531"/>
    <w:rsid w:val="00DF30DE"/>
    <w:rsid w:val="00DF3479"/>
    <w:rsid w:val="00DF741F"/>
    <w:rsid w:val="00E2604C"/>
    <w:rsid w:val="00E42FD9"/>
    <w:rsid w:val="00E47E58"/>
    <w:rsid w:val="00E5633D"/>
    <w:rsid w:val="00E575FD"/>
    <w:rsid w:val="00E63F17"/>
    <w:rsid w:val="00E661EB"/>
    <w:rsid w:val="00E831ED"/>
    <w:rsid w:val="00E83542"/>
    <w:rsid w:val="00E85C1A"/>
    <w:rsid w:val="00E93996"/>
    <w:rsid w:val="00E951C0"/>
    <w:rsid w:val="00E95547"/>
    <w:rsid w:val="00EA1388"/>
    <w:rsid w:val="00EC3731"/>
    <w:rsid w:val="00ED1399"/>
    <w:rsid w:val="00ED1432"/>
    <w:rsid w:val="00ED623F"/>
    <w:rsid w:val="00EE016B"/>
    <w:rsid w:val="00EE1518"/>
    <w:rsid w:val="00F211AD"/>
    <w:rsid w:val="00F40F94"/>
    <w:rsid w:val="00F55240"/>
    <w:rsid w:val="00F57DF1"/>
    <w:rsid w:val="00F73216"/>
    <w:rsid w:val="00F766ED"/>
    <w:rsid w:val="00F804D8"/>
    <w:rsid w:val="00F817BA"/>
    <w:rsid w:val="00FA38C1"/>
    <w:rsid w:val="00FC5A72"/>
    <w:rsid w:val="00FD34EA"/>
    <w:rsid w:val="00FD62C3"/>
    <w:rsid w:val="00FE0B62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6F2"/>
    <w:rPr>
      <w:rFonts w:ascii="Avenir LT Std 55 Roman" w:hAnsi="Avenir LT Std 55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64606"/>
    <w:rPr>
      <w:rFonts w:ascii="Brandon Grotesque Light" w:hAnsi="Brandon Grotesque Light"/>
      <w:sz w:val="18"/>
    </w:rPr>
  </w:style>
  <w:style w:type="paragraph" w:styleId="Zpat">
    <w:name w:val="footer"/>
    <w:basedOn w:val="Normln"/>
    <w:link w:val="Zpat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lnweb">
    <w:name w:val="Normal (Web)"/>
    <w:basedOn w:val="Normln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ln"/>
    <w:autoRedefine/>
    <w:qFormat/>
    <w:rsid w:val="008767CC"/>
    <w:pPr>
      <w:ind w:right="46"/>
      <w:jc w:val="center"/>
      <w:outlineLvl w:val="0"/>
    </w:pPr>
    <w:rPr>
      <w:rFonts w:ascii="Myriad Pro" w:hAnsi="Myriad Pro"/>
      <w:b/>
      <w:sz w:val="36"/>
      <w:lang w:val="cs-CZ"/>
    </w:rPr>
  </w:style>
  <w:style w:type="paragraph" w:customStyle="1" w:styleId="CorpCaptionText">
    <w:name w:val="Corp Caption Text"/>
    <w:basedOn w:val="Normln"/>
    <w:qFormat/>
    <w:rsid w:val="00564606"/>
    <w:rPr>
      <w:sz w:val="20"/>
      <w:szCs w:val="20"/>
    </w:rPr>
  </w:style>
  <w:style w:type="paragraph" w:customStyle="1" w:styleId="CorpBodyText">
    <w:name w:val="Corp Body Text"/>
    <w:basedOn w:val="Normln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ln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9F721D"/>
  </w:style>
  <w:style w:type="character" w:customStyle="1" w:styleId="Nadpis1Char">
    <w:name w:val="Nadpis 1 Char"/>
    <w:basedOn w:val="Standardnpsmoodstavce"/>
    <w:link w:val="Nadpis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  <w:lang w:val="en-US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seznamu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Zpat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3D29EA"/>
    <w:rPr>
      <w:color w:val="000000" w:themeColor="hyperlink"/>
      <w:u w:val="single"/>
    </w:rPr>
  </w:style>
  <w:style w:type="paragraph" w:styleId="Bezmezer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Odstavecseseznamem">
    <w:name w:val="List Paragraph"/>
    <w:basedOn w:val="Normln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Prosttext">
    <w:name w:val="Plain Text"/>
    <w:basedOn w:val="Normln"/>
    <w:link w:val="ProsttextChar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Normlntabulka"/>
    <w:next w:val="Mkatabulky"/>
    <w:uiPriority w:val="59"/>
    <w:rsid w:val="00104190"/>
    <w:rPr>
      <w:rFonts w:ascii="Times New Roman" w:eastAsia="MS Mincho" w:hAnsi="Times New Roman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0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Standardnpsmoodstavce"/>
    <w:uiPriority w:val="99"/>
    <w:semiHidden/>
    <w:unhideWhenUsed/>
    <w:rsid w:val="00105053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4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reavi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breavi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ojtech.meravy@my.cz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akub.verner@hbreavi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79621-8A11-42FF-BB5B-02A9BB1C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754</Words>
  <Characters>4449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Sectorlight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Szilvássyová Katarina</dc:creator>
  <cp:lastModifiedBy>VME</cp:lastModifiedBy>
  <cp:revision>13</cp:revision>
  <cp:lastPrinted>2017-05-05T07:37:00Z</cp:lastPrinted>
  <dcterms:created xsi:type="dcterms:W3CDTF">2017-05-23T07:09:00Z</dcterms:created>
  <dcterms:modified xsi:type="dcterms:W3CDTF">2017-05-23T14:26:00Z</dcterms:modified>
</cp:coreProperties>
</file>