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60" w:firstLine="720"/>
        <w:contextualSpacing w:val="0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1890713" cy="93297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932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2017. október 9.</w:t>
      </w:r>
    </w:p>
    <w:p w:rsidR="00000000" w:rsidDel="00000000" w:rsidP="00000000" w:rsidRDefault="00000000" w:rsidRPr="00000000">
      <w:pPr>
        <w:contextualSpacing w:val="0"/>
        <w:jc w:val="righ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Sajtóközlemény</w:t>
      </w:r>
    </w:p>
    <w:p w:rsidR="00000000" w:rsidDel="00000000" w:rsidP="00000000" w:rsidRDefault="00000000" w:rsidRPr="00000000">
      <w:pPr>
        <w:contextualSpacing w:val="0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Brandon Grotesque Medium" w:cs="Brandon Grotesque Medium" w:eastAsia="Brandon Grotesque Medium" w:hAnsi="Brandon Grotesque Medium"/>
          <w:b w:val="1"/>
          <w:sz w:val="36"/>
          <w:szCs w:val="36"/>
        </w:rPr>
      </w:pPr>
      <w:r w:rsidDel="00000000" w:rsidR="00000000" w:rsidRPr="00000000">
        <w:rPr>
          <w:rFonts w:ascii="Brandon Grotesque Medium" w:cs="Brandon Grotesque Medium" w:eastAsia="Brandon Grotesque Medium" w:hAnsi="Brandon Grotesque Medium"/>
          <w:b w:val="1"/>
          <w:sz w:val="36"/>
          <w:szCs w:val="36"/>
          <w:rtl w:val="0"/>
        </w:rPr>
        <w:t xml:space="preserve">Varsói épület kapta Európa első WELL Core &amp; Shell Precertification minősítését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Brandon Grotesque Medium" w:cs="Brandon Grotesque Medium" w:eastAsia="Brandon Grotesque Medium" w:hAnsi="Brandon Grotesque Medium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 HB Reavis nemzetközi ingatlanfejlesztő varsói projektje, a neves brit Foster+Partners építész iroda által tervezett Varso Tower Európában elsőként nyerte el a WELL Core &amp; Shell Precertification minősítést. A WELL Building Standard™ (WELL) olyan épületminősítő rendszer, amely az épített környezet révén szeretné javítani az emberek egészségét és jó közérzetét. </w:t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Már a fejlesztési fázisban arany fokozatú WELL Core &amp; Shell Precertification „elő-minősítéssel” jutalmazta a független WELL Building Institute™ (IWBI™) a HB Reavis Varso Tower projektjét. A lengyel fővárosban épülő irodakomplexum 2020-as átadása után megkaphatja a WELL Core &amp; Shell Certification minősítést is.</w:t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Varso Place egy kivételes, vegyes funkciójú fejlesztés, amely Varsó új, meghatározó nemzetközi üzleti központja lesz. Az épületegyüttesben a két alacsonyabb, irodafunkcióval és szolgáltató egységekkel ellátott épület mellett helyet kap egy 53 emeletes irodatorony is, amit a 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neves brit építésziroda, a Foster+Partners tervezett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230 méteres magasságával (az épület legmagasabb pontja 310 m) a legmagasabb épület lesz Lengyelországban, és Európában is csak kevés versenytársa akad. Az épület tetejére egy a nyilvánosság számára is megnyitott kilátópontot terveznek. </w:t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Az IWBI által regisztrált WELL egy teljesítményalapú rendszer, amely az épített környezet azon jellemzőit veszi figyelembe, amelyek hatással vannak az emberi egészségre és jó közérzetre. A WELL minősítés megszerzéséhez több mint 100 fontos kritériumnak kell megfelelni a következő kategóriákban: levegő, víz, táplálkozás, fény, erőnlét, komfortérzet és tudat. Ezek olyan orvosi kutatásokon alapulnak, amelyek feltárják és mérik az összefüggéseket az épületek és használóinak egészségét és jó közérzetet befolyásoló hatások között. </w:t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 vállalat további lengyel projektjeit is WELL minősítésre tervezi, Szlovákiában és Csehországban pedig már három épületet is regisztráltak a minősítésre. A hazai Agora Budapest épületegyüttest szintén a WELL minősítésnek megfelelően alakították ki. A projekt első fázisában megvalósuló két épületet, az AGORA HUB és AGORA TOWER irodaházakat már WELL Gold minősítésre regisztrálta az ingatlanfejlesztő, így várhatóan a jövőben a magyar főváros is büszkélkedhet a nagy presztízsű elismeréssel.</w:t>
      </w:r>
    </w:p>
    <w:p w:rsidR="00000000" w:rsidDel="00000000" w:rsidP="00000000" w:rsidRDefault="00000000" w:rsidRPr="00000000">
      <w:pPr>
        <w:contextualSpacing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 HB Reavis Csoportról</w:t>
        <w:br w:type="textWrapping"/>
      </w: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 </w:t>
        <w:br w:type="textWrapping"/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A HB Reavis küldetése, hogy ingatlanmegoldásaik révén meghatározó élményekkel gazdagítsák az emberek életét.</w:t>
        <w:br w:type="textWrapping"/>
        <w:t xml:space="preserve"> </w:t>
        <w:br w:type="textWrapping"/>
        <w:t xml:space="preserve">Fő fókuszunkban azok az emberek állnak, akik számára fejlesztéseink készülnek: célunk, hogy olyan nagyszabású tereket hozzunk létre, amelyek növelik az ott dolgozók és a környéken lakók produktivitását és jó közérzetét. Integrált pán-európai fejlesztőként épületeink tervezését, építését és kezelését is mi végezzük, emellett befektetéskezelőként is működünk, és co-working-terek létrehozásával és üzemeltetésével is foglalkozunk. Jelenleg az Egyesült Királyságban, Lengyelországban, Csehországban, Szlovákiában és Magyarországon tevékenykedünk, míg Németországban és Törökországban keressük a fejlesztési lehetőségeket.</w:t>
        <w:br w:type="textWrapping"/>
        <w:t xml:space="preserve"> </w:t>
        <w:br w:type="textWrapping"/>
        <w:t xml:space="preserve">A fejlesztéseinkre jellemző minőség, fenntarthatóság, és kiemelkedően magas színvonal eredményeként nemzetközi szinten több díjjal is elismerték munkánkat. Az AON Hewitt például a „Lengyelország Legjobb Munkáltatója” címet ítélte oda vállalatunknak, emellett a CEE Quality Awardson a HB Reavis lett „Közép-Kelet Európa Legjobb Fejlesztője 2017”, a World Finance Awardson pedig elnyerte a „2016 Legjobb Irodafejlesztője” díjat.</w:t>
        <w:br w:type="textWrapping"/>
        <w:t xml:space="preserve"> </w:t>
        <w:br w:type="textWrapping"/>
        <w:t xml:space="preserve">Fejlesztéseink összterülete több mint 1,2 millió négyzetméter, mintegy 5,7 milliárd euró bruttó fejlesztési értékkel. Portfóliónk több mint 87%-a modern munkahelyekből áll, aminek köszönhetően Európa egyik vezető vállalata vagyunk a munkahelyi megoldások terén. Emellett további 11 projektünk van folyamatban 355 ezer négyzetméternyi bérbeadható területtel, 1,8 milliárd euró értékben.</w:t>
        <w:br w:type="textWrapping"/>
        <w:t xml:space="preserve"> </w:t>
        <w:br w:type="textWrapping"/>
        <w:t xml:space="preserve">Büszkék vagyunk, hogy 1,2 milliárd eurós tőkéjével és több mint 600 szakemberével a HB Reavis egyike Európa piacvezető ingatlanfejlesztőinek.</w:t>
      </w:r>
    </w:p>
    <w:p w:rsidR="00000000" w:rsidDel="00000000" w:rsidP="00000000" w:rsidRDefault="00000000" w:rsidRPr="00000000">
      <w:pPr>
        <w:contextualSpacing w:val="0"/>
        <w:jc w:val="both"/>
        <w:rPr>
          <w:rFonts w:ascii="Avenir" w:cs="Avenir" w:eastAsia="Avenir" w:hAnsi="Avenir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Bővebb információért látogasson el a </w:t>
      </w:r>
      <w:hyperlink r:id="rId6">
        <w:r w:rsidDel="00000000" w:rsidR="00000000" w:rsidRPr="00000000">
          <w:rPr>
            <w:rFonts w:ascii="Avenir" w:cs="Avenir" w:eastAsia="Avenir" w:hAnsi="Avenir"/>
            <w:color w:val="0563c1"/>
            <w:sz w:val="20"/>
            <w:szCs w:val="20"/>
            <w:u w:val="single"/>
            <w:rtl w:val="0"/>
          </w:rPr>
          <w:t xml:space="preserve">https://hbreavis.com/hu/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oldalra!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andon Grotesque Medium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u-H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s://hbreavis.com/hu/" TargetMode="External"/></Relationships>
</file>