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D" w:rsidRPr="005F247E" w:rsidRDefault="00BB2539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  <w:r>
        <w:rPr>
          <w:rFonts w:ascii="AvenirNext LT Pro Regular" w:hAnsi="AvenirNext LT Pro Regular"/>
          <w:sz w:val="20"/>
          <w:szCs w:val="20"/>
          <w:lang w:val="cs-CZ"/>
        </w:rPr>
        <w:t>4</w:t>
      </w:r>
      <w:r w:rsidR="00057F0D" w:rsidRPr="005F247E">
        <w:rPr>
          <w:rFonts w:ascii="AvenirNext LT Pro Regular" w:hAnsi="AvenirNext LT Pro Regular"/>
          <w:sz w:val="20"/>
          <w:szCs w:val="20"/>
          <w:lang w:val="cs-CZ"/>
        </w:rPr>
        <w:t xml:space="preserve">. </w:t>
      </w:r>
      <w:r w:rsidR="00DF6204">
        <w:rPr>
          <w:rFonts w:ascii="AvenirNext LT Pro Regular" w:hAnsi="AvenirNext LT Pro Regular"/>
          <w:sz w:val="20"/>
          <w:szCs w:val="20"/>
          <w:lang w:val="cs-CZ"/>
        </w:rPr>
        <w:t>ledna</w:t>
      </w:r>
      <w:r w:rsidR="00057F0D" w:rsidRPr="005F247E">
        <w:rPr>
          <w:rFonts w:ascii="AvenirNext LT Pro Regular" w:hAnsi="AvenirNext LT Pro Regular"/>
          <w:sz w:val="20"/>
          <w:szCs w:val="20"/>
          <w:lang w:val="cs-CZ"/>
        </w:rPr>
        <w:t xml:space="preserve"> 201</w:t>
      </w:r>
      <w:r w:rsidR="00DF6204">
        <w:rPr>
          <w:rFonts w:ascii="AvenirNext LT Pro Regular" w:hAnsi="AvenirNext LT Pro Regular"/>
          <w:sz w:val="20"/>
          <w:szCs w:val="20"/>
          <w:lang w:val="cs-CZ"/>
        </w:rPr>
        <w:t>8</w:t>
      </w:r>
    </w:p>
    <w:p w:rsidR="00057F0D" w:rsidRDefault="00057F0D" w:rsidP="00BE5834">
      <w:pPr>
        <w:spacing w:beforeLines="1" w:afterLines="1"/>
        <w:jc w:val="center"/>
        <w:rPr>
          <w:rFonts w:ascii="AvenirNext LT Pro Regular" w:hAnsi="AvenirNext LT Pro Regular"/>
          <w:b/>
          <w:sz w:val="36"/>
          <w:szCs w:val="36"/>
          <w:lang w:val="cs-CZ"/>
        </w:rPr>
      </w:pPr>
    </w:p>
    <w:p w:rsidR="0082017D" w:rsidRPr="005F247E" w:rsidRDefault="0082017D" w:rsidP="00BE5834">
      <w:pPr>
        <w:spacing w:beforeLines="1" w:afterLines="1"/>
        <w:jc w:val="center"/>
        <w:rPr>
          <w:rFonts w:ascii="AvenirNext LT Pro Regular" w:hAnsi="AvenirNext LT Pro Regular"/>
          <w:b/>
          <w:sz w:val="36"/>
          <w:szCs w:val="36"/>
          <w:lang w:val="cs-CZ"/>
        </w:rPr>
      </w:pPr>
    </w:p>
    <w:p w:rsidR="00804DBA" w:rsidRDefault="00804DBA" w:rsidP="00BE5834">
      <w:pPr>
        <w:spacing w:beforeLines="1" w:afterLines="1"/>
        <w:jc w:val="center"/>
        <w:rPr>
          <w:rFonts w:ascii="AvenirNext LT Pro Regular" w:hAnsi="AvenirNext LT Pro Regular"/>
          <w:b/>
          <w:sz w:val="32"/>
          <w:szCs w:val="36"/>
          <w:lang w:val="cs-CZ"/>
        </w:rPr>
      </w:pPr>
    </w:p>
    <w:p w:rsidR="00057F0D" w:rsidRDefault="00DF6204" w:rsidP="00BE5834">
      <w:pPr>
        <w:spacing w:beforeLines="1" w:afterLines="1"/>
        <w:jc w:val="center"/>
        <w:rPr>
          <w:rFonts w:ascii="AvenirNext LT Pro Regular" w:hAnsi="AvenirNext LT Pro Regular"/>
          <w:b/>
          <w:sz w:val="32"/>
          <w:szCs w:val="36"/>
          <w:lang w:val="cs-CZ"/>
        </w:rPr>
      </w:pPr>
      <w:r w:rsidRPr="00DF6204">
        <w:rPr>
          <w:rFonts w:ascii="AvenirNext LT Pro Regular" w:hAnsi="AvenirNext LT Pro Regular"/>
          <w:b/>
          <w:sz w:val="32"/>
          <w:szCs w:val="36"/>
          <w:lang w:val="cs-CZ"/>
        </w:rPr>
        <w:t xml:space="preserve">Banka </w:t>
      </w:r>
      <w:proofErr w:type="spellStart"/>
      <w:r w:rsidRPr="00DF6204">
        <w:rPr>
          <w:rFonts w:ascii="AvenirNext LT Pro Regular" w:hAnsi="AvenirNext LT Pro Regular"/>
          <w:b/>
          <w:sz w:val="32"/>
          <w:szCs w:val="36"/>
          <w:lang w:val="cs-CZ"/>
        </w:rPr>
        <w:t>Wells</w:t>
      </w:r>
      <w:proofErr w:type="spellEnd"/>
      <w:r w:rsidRPr="00DF6204">
        <w:rPr>
          <w:rFonts w:ascii="AvenirNext LT Pro Regular" w:hAnsi="AvenirNext LT Pro Regular"/>
          <w:b/>
          <w:sz w:val="32"/>
          <w:szCs w:val="36"/>
          <w:lang w:val="cs-CZ"/>
        </w:rPr>
        <w:t xml:space="preserve"> </w:t>
      </w:r>
      <w:proofErr w:type="spellStart"/>
      <w:r w:rsidRPr="00DF6204">
        <w:rPr>
          <w:rFonts w:ascii="AvenirNext LT Pro Regular" w:hAnsi="AvenirNext LT Pro Regular"/>
          <w:b/>
          <w:sz w:val="32"/>
          <w:szCs w:val="36"/>
          <w:lang w:val="cs-CZ"/>
        </w:rPr>
        <w:t>Fargo</w:t>
      </w:r>
      <w:proofErr w:type="spellEnd"/>
      <w:r w:rsidRPr="00DF6204">
        <w:rPr>
          <w:rFonts w:ascii="AvenirNext LT Pro Regular" w:hAnsi="AvenirNext LT Pro Regular"/>
          <w:b/>
          <w:sz w:val="32"/>
          <w:szCs w:val="36"/>
          <w:lang w:val="cs-CZ"/>
        </w:rPr>
        <w:t xml:space="preserve"> dokon</w:t>
      </w:r>
      <w:r w:rsidRPr="00DF6204">
        <w:rPr>
          <w:rFonts w:ascii="AvenirNext LT Pro Regular" w:hAnsi="AvenirNext LT Pro Regular" w:hint="eastAsia"/>
          <w:b/>
          <w:sz w:val="32"/>
          <w:szCs w:val="36"/>
          <w:lang w:val="cs-CZ"/>
        </w:rPr>
        <w:t>č</w:t>
      </w:r>
      <w:r w:rsidRPr="00DF6204">
        <w:rPr>
          <w:rFonts w:ascii="AvenirNext LT Pro Regular" w:hAnsi="AvenirNext LT Pro Regular"/>
          <w:b/>
          <w:sz w:val="32"/>
          <w:szCs w:val="36"/>
          <w:lang w:val="cs-CZ"/>
        </w:rPr>
        <w:t>ila odkup objektu 33 King William Street od spole</w:t>
      </w:r>
      <w:r w:rsidRPr="00DF6204">
        <w:rPr>
          <w:rFonts w:ascii="AvenirNext LT Pro Regular" w:hAnsi="AvenirNext LT Pro Regular" w:hint="eastAsia"/>
          <w:b/>
          <w:sz w:val="32"/>
          <w:szCs w:val="36"/>
          <w:lang w:val="cs-CZ"/>
        </w:rPr>
        <w:t>č</w:t>
      </w:r>
      <w:r w:rsidRPr="00DF6204">
        <w:rPr>
          <w:rFonts w:ascii="AvenirNext LT Pro Regular" w:hAnsi="AvenirNext LT Pro Regular"/>
          <w:b/>
          <w:sz w:val="32"/>
          <w:szCs w:val="36"/>
          <w:lang w:val="cs-CZ"/>
        </w:rPr>
        <w:t xml:space="preserve">nosti HB </w:t>
      </w:r>
      <w:proofErr w:type="spellStart"/>
      <w:r w:rsidRPr="00DF6204">
        <w:rPr>
          <w:rFonts w:ascii="AvenirNext LT Pro Regular" w:hAnsi="AvenirNext LT Pro Regular"/>
          <w:b/>
          <w:sz w:val="32"/>
          <w:szCs w:val="36"/>
          <w:lang w:val="cs-CZ"/>
        </w:rPr>
        <w:t>Reavis</w:t>
      </w:r>
      <w:proofErr w:type="spellEnd"/>
    </w:p>
    <w:p w:rsidR="00804DBA" w:rsidRPr="008C1B81" w:rsidRDefault="00804DBA" w:rsidP="00BE5834">
      <w:pPr>
        <w:spacing w:beforeLines="1" w:afterLines="1"/>
        <w:jc w:val="center"/>
        <w:rPr>
          <w:rFonts w:ascii="AvenirNext LT Pro Regular" w:hAnsi="AvenirNext LT Pro Regular"/>
          <w:b/>
          <w:sz w:val="32"/>
          <w:szCs w:val="36"/>
          <w:lang w:val="cs-CZ"/>
        </w:rPr>
      </w:pPr>
    </w:p>
    <w:p w:rsidR="001709FC" w:rsidRPr="008C1B81" w:rsidRDefault="001709FC" w:rsidP="00BE5834">
      <w:pPr>
        <w:spacing w:beforeLines="1" w:afterLines="1"/>
        <w:jc w:val="center"/>
        <w:rPr>
          <w:rFonts w:ascii="AvenirNext LT Pro Regular" w:hAnsi="AvenirNext LT Pro Regular"/>
          <w:b/>
          <w:szCs w:val="28"/>
          <w:lang w:val="cs-CZ"/>
        </w:rPr>
      </w:pPr>
    </w:p>
    <w:p w:rsidR="009B7C59" w:rsidRPr="009B7C59" w:rsidRDefault="009574AF" w:rsidP="009B7C59">
      <w:pPr>
        <w:jc w:val="both"/>
        <w:rPr>
          <w:rFonts w:ascii="AvenirNext LT Pro Regular" w:hAnsi="AvenirNext LT Pro Regular"/>
          <w:b/>
          <w:lang w:val="cs-CZ"/>
        </w:rPr>
      </w:pPr>
      <w:r w:rsidRPr="009574AF">
        <w:rPr>
          <w:rFonts w:ascii="AvenirNext LT Pro Regular" w:hAnsi="AvenirNext LT Pro Regular"/>
          <w:b/>
          <w:lang w:val="cs-CZ"/>
        </w:rPr>
        <w:t xml:space="preserve">Banka </w:t>
      </w:r>
      <w:hyperlink r:id="rId7" w:history="1">
        <w:proofErr w:type="spellStart"/>
        <w:r w:rsidRPr="009574AF">
          <w:rPr>
            <w:rStyle w:val="Hypertextovodkaz"/>
            <w:rFonts w:ascii="AvenirNext LT Pro Regular" w:hAnsi="AvenirNext LT Pro Regular"/>
            <w:b/>
            <w:lang w:val="cs-CZ"/>
          </w:rPr>
          <w:t>Wells</w:t>
        </w:r>
        <w:proofErr w:type="spellEnd"/>
        <w:r w:rsidRPr="009574AF">
          <w:rPr>
            <w:rStyle w:val="Hypertextovodkaz"/>
            <w:rFonts w:ascii="AvenirNext LT Pro Regular" w:hAnsi="AvenirNext LT Pro Regular"/>
            <w:b/>
            <w:lang w:val="cs-CZ"/>
          </w:rPr>
          <w:t xml:space="preserve"> </w:t>
        </w:r>
        <w:proofErr w:type="spellStart"/>
        <w:r w:rsidRPr="009574AF">
          <w:rPr>
            <w:rStyle w:val="Hypertextovodkaz"/>
            <w:rFonts w:ascii="AvenirNext LT Pro Regular" w:hAnsi="AvenirNext LT Pro Regular"/>
            <w:b/>
            <w:lang w:val="cs-CZ"/>
          </w:rPr>
          <w:t>Fargo</w:t>
        </w:r>
        <w:proofErr w:type="spellEnd"/>
        <w:r w:rsidRPr="009574AF">
          <w:rPr>
            <w:rStyle w:val="Hypertextovodkaz"/>
            <w:rFonts w:ascii="AvenirNext LT Pro Regular" w:hAnsi="AvenirNext LT Pro Regular"/>
            <w:b/>
            <w:lang w:val="cs-CZ"/>
          </w:rPr>
          <w:t xml:space="preserve"> &amp; </w:t>
        </w:r>
        <w:proofErr w:type="spellStart"/>
        <w:r w:rsidRPr="009574AF">
          <w:rPr>
            <w:rStyle w:val="Hypertextovodkaz"/>
            <w:rFonts w:ascii="AvenirNext LT Pro Regular" w:hAnsi="AvenirNext LT Pro Regular"/>
            <w:b/>
            <w:lang w:val="cs-CZ"/>
          </w:rPr>
          <w:t>Company</w:t>
        </w:r>
        <w:proofErr w:type="spellEnd"/>
      </w:hyperlink>
      <w:r w:rsidRPr="009574AF">
        <w:rPr>
          <w:rFonts w:ascii="AvenirNext LT Pro Regular" w:hAnsi="AvenirNext LT Pro Regular"/>
          <w:b/>
          <w:lang w:val="cs-CZ"/>
        </w:rPr>
        <w:t xml:space="preserve"> (NYSE: </w:t>
      </w:r>
      <w:hyperlink r:id="rId8" w:history="1">
        <w:r w:rsidRPr="009574AF">
          <w:rPr>
            <w:rStyle w:val="Hypertextovodkaz"/>
            <w:rFonts w:ascii="AvenirNext LT Pro Regular" w:hAnsi="AvenirNext LT Pro Regular"/>
            <w:b/>
            <w:lang w:val="cs-CZ"/>
          </w:rPr>
          <w:t>WFC</w:t>
        </w:r>
      </w:hyperlink>
      <w:r w:rsidRPr="009574AF">
        <w:rPr>
          <w:rFonts w:ascii="AvenirNext LT Pro Regular" w:hAnsi="AvenirNext LT Pro Regular"/>
          <w:b/>
          <w:lang w:val="cs-CZ"/>
        </w:rPr>
        <w:t xml:space="preserve">) </w:t>
      </w:r>
      <w:r w:rsidR="00CA1F33">
        <w:rPr>
          <w:rFonts w:ascii="AvenirNext LT Pro Regular" w:hAnsi="AvenirNext LT Pro Regular"/>
          <w:b/>
          <w:lang w:val="cs-CZ"/>
        </w:rPr>
        <w:t>včera</w:t>
      </w:r>
      <w:r w:rsidRPr="009574AF">
        <w:rPr>
          <w:rFonts w:ascii="AvenirNext LT Pro Regular" w:hAnsi="AvenirNext LT Pro Regular"/>
          <w:b/>
          <w:lang w:val="cs-CZ"/>
        </w:rPr>
        <w:t xml:space="preserve"> oznámila, že dokončila odkup objektu 33 King William Street (dříve známého jako 33 Central) v londýnské City od mezinárodní developerské společnosti HB </w:t>
      </w:r>
      <w:proofErr w:type="spellStart"/>
      <w:r w:rsidRPr="009574AF">
        <w:rPr>
          <w:rFonts w:ascii="AvenirNext LT Pro Regular" w:hAnsi="AvenirNext LT Pro Regular"/>
          <w:b/>
          <w:lang w:val="cs-CZ"/>
        </w:rPr>
        <w:t>Reavis</w:t>
      </w:r>
      <w:proofErr w:type="spellEnd"/>
      <w:r w:rsidRPr="009574AF">
        <w:rPr>
          <w:rFonts w:ascii="AvenirNext LT Pro Regular" w:hAnsi="AvenirNext LT Pro Regular"/>
          <w:b/>
          <w:lang w:val="cs-CZ"/>
        </w:rPr>
        <w:t xml:space="preserve">. Tato kancelářská budova, jejíž výstavbu společnost </w:t>
      </w:r>
      <w:hyperlink r:id="rId9" w:history="1">
        <w:r w:rsidRPr="009574AF">
          <w:rPr>
            <w:rStyle w:val="Hypertextovodkaz"/>
            <w:rFonts w:ascii="AvenirNext LT Pro Regular" w:hAnsi="AvenirNext LT Pro Regular"/>
            <w:b/>
            <w:lang w:val="cs-CZ"/>
          </w:rPr>
          <w:t>oznámila v červenci 2016</w:t>
        </w:r>
      </w:hyperlink>
      <w:r w:rsidRPr="009574AF">
        <w:rPr>
          <w:rFonts w:ascii="AvenirNext LT Pro Regular" w:hAnsi="AvenirNext LT Pro Regular"/>
          <w:b/>
          <w:lang w:val="cs-CZ"/>
        </w:rPr>
        <w:t xml:space="preserve">, je pro </w:t>
      </w:r>
      <w:proofErr w:type="spellStart"/>
      <w:r w:rsidRPr="009574AF">
        <w:rPr>
          <w:rFonts w:ascii="AvenirNext LT Pro Regular" w:hAnsi="AvenirNext LT Pro Regular"/>
          <w:b/>
          <w:lang w:val="cs-CZ"/>
        </w:rPr>
        <w:t>Wells</w:t>
      </w:r>
      <w:proofErr w:type="spellEnd"/>
      <w:r w:rsidRPr="009574AF">
        <w:rPr>
          <w:rFonts w:ascii="AvenirNext LT Pro Regular" w:hAnsi="AvenirNext LT Pro Regular"/>
          <w:b/>
          <w:lang w:val="cs-CZ"/>
        </w:rPr>
        <w:t xml:space="preserve"> </w:t>
      </w:r>
      <w:proofErr w:type="spellStart"/>
      <w:r w:rsidRPr="009574AF">
        <w:rPr>
          <w:rFonts w:ascii="AvenirNext LT Pro Regular" w:hAnsi="AvenirNext LT Pro Regular"/>
          <w:b/>
          <w:lang w:val="cs-CZ"/>
        </w:rPr>
        <w:t>Fargo</w:t>
      </w:r>
      <w:proofErr w:type="spellEnd"/>
      <w:r w:rsidRPr="009574AF">
        <w:rPr>
          <w:rFonts w:ascii="AvenirNext LT Pro Regular" w:hAnsi="AvenirNext LT Pro Regular"/>
          <w:b/>
          <w:lang w:val="cs-CZ"/>
        </w:rPr>
        <w:t xml:space="preserve"> první mezinárodní koupí nemovitosti mimo území Spojených států a bude sloužit jako londýnská centrála firmy.</w:t>
      </w:r>
    </w:p>
    <w:p w:rsidR="009B7C59" w:rsidRPr="009B7C59" w:rsidRDefault="009B7C59" w:rsidP="009B7C59">
      <w:pPr>
        <w:jc w:val="both"/>
        <w:rPr>
          <w:rFonts w:ascii="AvenirNext LT Pro Regular" w:hAnsi="AvenirNext LT Pro Regular"/>
          <w:b/>
          <w:lang w:val="cs-CZ"/>
        </w:rPr>
      </w:pPr>
    </w:p>
    <w:p w:rsid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CA1F33">
        <w:rPr>
          <w:rFonts w:ascii="AvenirNext LT Pro Regular" w:hAnsi="AvenirNext LT Pro Regular"/>
          <w:lang w:val="cs-CZ"/>
        </w:rPr>
        <w:t xml:space="preserve">Výstavba nové budovy je nyní hotova a </w:t>
      </w:r>
      <w:proofErr w:type="spellStart"/>
      <w:r w:rsidRPr="00CA1F33">
        <w:rPr>
          <w:rFonts w:ascii="AvenirNext LT Pro Regular" w:hAnsi="AvenirNext LT Pro Regular"/>
          <w:lang w:val="cs-CZ"/>
        </w:rPr>
        <w:t>Wells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Fargo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plánuje ve 4. </w:t>
      </w:r>
      <w:r w:rsidRPr="00CA1F33">
        <w:rPr>
          <w:rFonts w:ascii="AvenirNext LT Pro Regular" w:hAnsi="AvenirNext LT Pro Regular" w:hint="eastAsia"/>
          <w:lang w:val="cs-CZ"/>
        </w:rPr>
        <w:t>č</w:t>
      </w:r>
      <w:r w:rsidRPr="00CA1F33">
        <w:rPr>
          <w:rFonts w:ascii="AvenirNext LT Pro Regular" w:hAnsi="AvenirNext LT Pro Regular"/>
          <w:lang w:val="cs-CZ"/>
        </w:rPr>
        <w:t>tvrtletí 2018 p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est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hovat do objektu 33 King William Street asi 1 200 zam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stnanc</w:t>
      </w:r>
      <w:r w:rsidRPr="00CA1F33">
        <w:rPr>
          <w:rFonts w:ascii="AvenirNext LT Pro Regular" w:hAnsi="AvenirNext LT Pro Regular" w:hint="eastAsia"/>
          <w:lang w:val="cs-CZ"/>
        </w:rPr>
        <w:t>ů</w:t>
      </w:r>
      <w:r w:rsidRPr="00CA1F33">
        <w:rPr>
          <w:rFonts w:ascii="AvenirNext LT Pro Regular" w:hAnsi="AvenirNext LT Pro Regular"/>
          <w:lang w:val="cs-CZ"/>
        </w:rPr>
        <w:t>, kte</w:t>
      </w:r>
      <w:r w:rsidRPr="00CA1F33">
        <w:rPr>
          <w:rFonts w:ascii="AvenirNext LT Pro Regular" w:hAnsi="AvenirNext LT Pro Regular" w:hint="eastAsia"/>
          <w:lang w:val="cs-CZ"/>
        </w:rPr>
        <w:t>ří</w:t>
      </w:r>
      <w:r w:rsidRPr="00CA1F33">
        <w:rPr>
          <w:rFonts w:ascii="AvenirNext LT Pro Regular" w:hAnsi="AvenirNext LT Pro Regular"/>
          <w:lang w:val="cs-CZ"/>
        </w:rPr>
        <w:t xml:space="preserve"> nyní p</w:t>
      </w:r>
      <w:r w:rsidRPr="00CA1F33">
        <w:rPr>
          <w:rFonts w:ascii="AvenirNext LT Pro Regular" w:hAnsi="AvenirNext LT Pro Regular" w:hint="eastAsia"/>
          <w:lang w:val="cs-CZ"/>
        </w:rPr>
        <w:t>ů</w:t>
      </w:r>
      <w:r w:rsidRPr="00CA1F33">
        <w:rPr>
          <w:rFonts w:ascii="AvenirNext LT Pro Regular" w:hAnsi="AvenirNext LT Pro Regular"/>
          <w:lang w:val="cs-CZ"/>
        </w:rPr>
        <w:t xml:space="preserve">sobí ve </w:t>
      </w:r>
      <w:r w:rsidRPr="00CA1F33">
        <w:rPr>
          <w:rFonts w:ascii="AvenirNext LT Pro Regular" w:hAnsi="AvenirNext LT Pro Regular" w:hint="eastAsia"/>
          <w:lang w:val="cs-CZ"/>
        </w:rPr>
        <w:t>č</w:t>
      </w:r>
      <w:r w:rsidRPr="00CA1F33">
        <w:rPr>
          <w:rFonts w:ascii="AvenirNext LT Pro Regular" w:hAnsi="AvenirNext LT Pro Regular"/>
          <w:lang w:val="cs-CZ"/>
        </w:rPr>
        <w:t>ty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ech lokalitách po celém Londýn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. St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hování zam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stnanc</w:t>
      </w:r>
      <w:r w:rsidRPr="00CA1F33">
        <w:rPr>
          <w:rFonts w:ascii="AvenirNext LT Pro Regular" w:hAnsi="AvenirNext LT Pro Regular" w:hint="eastAsia"/>
          <w:lang w:val="cs-CZ"/>
        </w:rPr>
        <w:t>ů</w:t>
      </w:r>
      <w:r w:rsidRPr="00CA1F33">
        <w:rPr>
          <w:rFonts w:ascii="AvenirNext LT Pro Regular" w:hAnsi="AvenirNext LT Pro Regular"/>
          <w:lang w:val="cs-CZ"/>
        </w:rPr>
        <w:t xml:space="preserve"> londýnské pobo</w:t>
      </w:r>
      <w:r w:rsidRPr="00CA1F33">
        <w:rPr>
          <w:rFonts w:ascii="AvenirNext LT Pro Regular" w:hAnsi="AvenirNext LT Pro Regular" w:hint="eastAsia"/>
          <w:lang w:val="cs-CZ"/>
        </w:rPr>
        <w:t>č</w:t>
      </w:r>
      <w:r w:rsidRPr="00CA1F33">
        <w:rPr>
          <w:rFonts w:ascii="AvenirNext LT Pro Regular" w:hAnsi="AvenirNext LT Pro Regular"/>
          <w:lang w:val="cs-CZ"/>
        </w:rPr>
        <w:t xml:space="preserve">ky </w:t>
      </w:r>
      <w:proofErr w:type="spellStart"/>
      <w:r w:rsidRPr="00CA1F33">
        <w:rPr>
          <w:rFonts w:ascii="AvenirNext LT Pro Regular" w:hAnsi="AvenirNext LT Pro Regular"/>
          <w:lang w:val="cs-CZ"/>
        </w:rPr>
        <w:t>Wells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Fargo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prob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 xml:space="preserve">hne po </w:t>
      </w:r>
      <w:r w:rsidRPr="00CA1F33">
        <w:rPr>
          <w:rFonts w:ascii="AvenirNext LT Pro Regular" w:hAnsi="AvenirNext LT Pro Regular" w:hint="eastAsia"/>
          <w:lang w:val="cs-CZ"/>
        </w:rPr>
        <w:t>čá</w:t>
      </w:r>
      <w:r w:rsidRPr="00CA1F33">
        <w:rPr>
          <w:rFonts w:ascii="AvenirNext LT Pro Regular" w:hAnsi="AvenirNext LT Pro Regular"/>
          <w:lang w:val="cs-CZ"/>
        </w:rPr>
        <w:t xml:space="preserve">stech a </w:t>
      </w:r>
      <w:proofErr w:type="spellStart"/>
      <w:r w:rsidRPr="00CA1F33">
        <w:rPr>
          <w:rFonts w:ascii="AvenirNext LT Pro Regular" w:hAnsi="AvenirNext LT Pro Regular"/>
          <w:lang w:val="cs-CZ"/>
        </w:rPr>
        <w:t>Wells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Fargo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do nové budovy umístí </w:t>
      </w:r>
      <w:hyperlink r:id="rId10" w:history="1">
        <w:r w:rsidRPr="00BB2539">
          <w:rPr>
            <w:rStyle w:val="Hypertextovodkaz"/>
            <w:rFonts w:ascii="AvenirNext LT Pro Regular" w:hAnsi="AvenirNext LT Pro Regular"/>
            <w:lang w:val="cs-CZ"/>
          </w:rPr>
          <w:t>ko</w:t>
        </w:r>
        <w:r w:rsidRPr="00BB2539">
          <w:rPr>
            <w:rStyle w:val="Hypertextovodkaz"/>
            <w:rFonts w:ascii="AvenirNext LT Pro Regular" w:hAnsi="AvenirNext LT Pro Regular" w:hint="eastAsia"/>
            <w:lang w:val="cs-CZ"/>
          </w:rPr>
          <w:t>čá</w:t>
        </w:r>
        <w:r w:rsidRPr="00BB2539">
          <w:rPr>
            <w:rStyle w:val="Hypertextovodkaz"/>
            <w:rFonts w:ascii="AvenirNext LT Pro Regular" w:hAnsi="AvenirNext LT Pro Regular"/>
            <w:lang w:val="cs-CZ"/>
          </w:rPr>
          <w:t>r</w:t>
        </w:r>
      </w:hyperlink>
      <w:r w:rsidRPr="00CA1F33">
        <w:rPr>
          <w:rFonts w:ascii="AvenirNext LT Pro Regular" w:hAnsi="AvenirNext LT Pro Regular"/>
          <w:lang w:val="cs-CZ"/>
        </w:rPr>
        <w:t>, který bude p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 xml:space="preserve">ipomínat bohatou historii firmy a bude stát v prostoru recepce.   </w:t>
      </w:r>
    </w:p>
    <w:p w:rsidR="00CA1F33" w:rsidRP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CA1F33">
        <w:rPr>
          <w:rFonts w:ascii="AvenirNext LT Pro Regular" w:hAnsi="AvenirNext LT Pro Regular"/>
          <w:lang w:val="cs-CZ"/>
        </w:rPr>
        <w:t xml:space="preserve"> </w:t>
      </w:r>
    </w:p>
    <w:p w:rsid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CA1F33">
        <w:rPr>
          <w:rFonts w:ascii="AvenirNext LT Pro Regular" w:hAnsi="AvenirNext LT Pro Regular"/>
          <w:lang w:val="cs-CZ"/>
        </w:rPr>
        <w:t>Komplex 33 King William Street se nachází v samém st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edu londýnské City a pat</w:t>
      </w:r>
      <w:r w:rsidRPr="00CA1F33">
        <w:rPr>
          <w:rFonts w:ascii="AvenirNext LT Pro Regular" w:hAnsi="AvenirNext LT Pro Regular" w:hint="eastAsia"/>
          <w:lang w:val="cs-CZ"/>
        </w:rPr>
        <w:t>ří</w:t>
      </w:r>
      <w:r w:rsidRPr="00CA1F33">
        <w:rPr>
          <w:rFonts w:ascii="AvenirNext LT Pro Regular" w:hAnsi="AvenirNext LT Pro Regular"/>
          <w:lang w:val="cs-CZ"/>
        </w:rPr>
        <w:t xml:space="preserve"> ke kancelá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ským budovám s nejlepším spojením v centru Londýna, nebo</w:t>
      </w:r>
      <w:r w:rsidRPr="00CA1F33">
        <w:rPr>
          <w:rFonts w:ascii="AvenirNext LT Pro Regular" w:hAnsi="AvenirNext LT Pro Regular" w:hint="eastAsia"/>
          <w:lang w:val="cs-CZ"/>
        </w:rPr>
        <w:t>ť</w:t>
      </w:r>
      <w:r w:rsidRPr="00CA1F33">
        <w:rPr>
          <w:rFonts w:ascii="AvenirNext LT Pro Regular" w:hAnsi="AvenirNext LT Pro Regular"/>
          <w:lang w:val="cs-CZ"/>
        </w:rPr>
        <w:t xml:space="preserve"> stojí</w:t>
      </w:r>
      <w:r>
        <w:rPr>
          <w:rFonts w:ascii="AvenirNext LT Pro Regular" w:hAnsi="AvenirNext LT Pro Regular"/>
          <w:lang w:val="cs-CZ"/>
        </w:rPr>
        <w:t>,</w:t>
      </w:r>
      <w:r w:rsidRPr="00CA1F33">
        <w:rPr>
          <w:rFonts w:ascii="AvenirNext LT Pro Regular" w:hAnsi="AvenirNext LT Pro Regular"/>
          <w:lang w:val="cs-CZ"/>
        </w:rPr>
        <w:t xml:space="preserve"> co by kamenem dohodil od mostu London </w:t>
      </w:r>
      <w:proofErr w:type="spellStart"/>
      <w:r w:rsidRPr="00CA1F33">
        <w:rPr>
          <w:rFonts w:ascii="AvenirNext LT Pro Regular" w:hAnsi="AvenirNext LT Pro Regular"/>
          <w:lang w:val="cs-CZ"/>
        </w:rPr>
        <w:t>Bridge</w:t>
      </w:r>
      <w:proofErr w:type="spellEnd"/>
      <w:r w:rsidRPr="00CA1F33">
        <w:rPr>
          <w:rFonts w:ascii="AvenirNext LT Pro Regular" w:hAnsi="AvenirNext LT Pro Regular"/>
          <w:lang w:val="cs-CZ"/>
        </w:rPr>
        <w:t>, památníku Velkého požáru Londýna a britské centrální banky a také v docházkové vzdálenosti od významných kulturních památek, nap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 xml:space="preserve">. londýnského </w:t>
      </w:r>
      <w:proofErr w:type="spellStart"/>
      <w:r w:rsidRPr="00CA1F33">
        <w:rPr>
          <w:rFonts w:ascii="AvenirNext LT Pro Regular" w:hAnsi="AvenirNext LT Pro Regular"/>
          <w:lang w:val="cs-CZ"/>
        </w:rPr>
        <w:t>Toweru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, trhu </w:t>
      </w:r>
      <w:proofErr w:type="spellStart"/>
      <w:r w:rsidRPr="00CA1F33">
        <w:rPr>
          <w:rFonts w:ascii="AvenirNext LT Pro Regular" w:hAnsi="AvenirNext LT Pro Regular"/>
          <w:lang w:val="cs-CZ"/>
        </w:rPr>
        <w:t>Borough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Market nebo londýnských cyklistických</w:t>
      </w:r>
      <w:r w:rsidR="00BB2539">
        <w:rPr>
          <w:rFonts w:ascii="AvenirNext LT Pro Regular" w:hAnsi="AvenirNext LT Pro Regular"/>
          <w:lang w:val="cs-CZ"/>
        </w:rPr>
        <w:t xml:space="preserve"> stezek.</w:t>
      </w:r>
      <w:r w:rsidRPr="00CA1F33">
        <w:rPr>
          <w:rFonts w:ascii="AvenirNext LT Pro Regular" w:hAnsi="AvenirNext LT Pro Regular"/>
          <w:lang w:val="cs-CZ"/>
        </w:rPr>
        <w:t xml:space="preserve"> </w:t>
      </w:r>
    </w:p>
    <w:p w:rsidR="00CA1F33" w:rsidRP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CA1F33">
        <w:rPr>
          <w:rFonts w:ascii="AvenirNext LT Pro Regular" w:hAnsi="AvenirNext LT Pro Regular"/>
          <w:lang w:val="cs-CZ"/>
        </w:rPr>
        <w:t>Budovu navrhla oce</w:t>
      </w:r>
      <w:r w:rsidRPr="00CA1F33">
        <w:rPr>
          <w:rFonts w:ascii="AvenirNext LT Pro Regular" w:hAnsi="AvenirNext LT Pro Regular" w:hint="eastAsia"/>
          <w:lang w:val="cs-CZ"/>
        </w:rPr>
        <w:t>ň</w:t>
      </w:r>
      <w:r w:rsidRPr="00CA1F33">
        <w:rPr>
          <w:rFonts w:ascii="AvenirNext LT Pro Regular" w:hAnsi="AvenirNext LT Pro Regular"/>
          <w:lang w:val="cs-CZ"/>
        </w:rPr>
        <w:t>ovaná britská architektonická kancelá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 xml:space="preserve"> John </w:t>
      </w:r>
      <w:proofErr w:type="spellStart"/>
      <w:r w:rsidRPr="00CA1F33">
        <w:rPr>
          <w:rFonts w:ascii="AvenirNext LT Pro Regular" w:hAnsi="AvenirNext LT Pro Regular"/>
          <w:lang w:val="cs-CZ"/>
        </w:rPr>
        <w:t>Robertson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Architects</w:t>
      </w:r>
      <w:proofErr w:type="spellEnd"/>
      <w:r w:rsidRPr="00CA1F33">
        <w:rPr>
          <w:rFonts w:ascii="AvenirNext LT Pro Regular" w:hAnsi="AvenirNext LT Pro Regular"/>
          <w:lang w:val="cs-CZ"/>
        </w:rPr>
        <w:t>, která spole</w:t>
      </w:r>
      <w:r w:rsidRPr="00CA1F33">
        <w:rPr>
          <w:rFonts w:ascii="AvenirNext LT Pro Regular" w:hAnsi="AvenirNext LT Pro Regular" w:hint="eastAsia"/>
          <w:lang w:val="cs-CZ"/>
        </w:rPr>
        <w:t>č</w:t>
      </w:r>
      <w:r w:rsidRPr="00CA1F33">
        <w:rPr>
          <w:rFonts w:ascii="AvenirNext LT Pro Regular" w:hAnsi="AvenirNext LT Pro Regular"/>
          <w:lang w:val="cs-CZ"/>
        </w:rPr>
        <w:t>n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 xml:space="preserve"> s interními projektanty a odbornými techniky spole</w:t>
      </w:r>
      <w:r w:rsidRPr="00CA1F33">
        <w:rPr>
          <w:rFonts w:ascii="AvenirNext LT Pro Regular" w:hAnsi="AvenirNext LT Pro Regular" w:hint="eastAsia"/>
          <w:lang w:val="cs-CZ"/>
        </w:rPr>
        <w:t>č</w:t>
      </w:r>
      <w:r w:rsidRPr="00CA1F33">
        <w:rPr>
          <w:rFonts w:ascii="AvenirNext LT Pro Regular" w:hAnsi="AvenirNext LT Pro Regular"/>
          <w:lang w:val="cs-CZ"/>
        </w:rPr>
        <w:t xml:space="preserve">nosti HB </w:t>
      </w:r>
      <w:proofErr w:type="spellStart"/>
      <w:r w:rsidRPr="00CA1F33">
        <w:rPr>
          <w:rFonts w:ascii="AvenirNext LT Pro Regular" w:hAnsi="AvenirNext LT Pro Regular"/>
          <w:lang w:val="cs-CZ"/>
        </w:rPr>
        <w:t>Reavis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zkombinovala úchvatný design a moderní technická 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 xml:space="preserve">ešení. </w:t>
      </w:r>
    </w:p>
    <w:p w:rsidR="00CA1F33" w:rsidRP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CA1F33">
        <w:rPr>
          <w:rFonts w:ascii="AvenirNext LT Pro Regular" w:hAnsi="AvenirNext LT Pro Regular"/>
          <w:lang w:val="cs-CZ"/>
        </w:rPr>
        <w:t>Jedním z nejzajímav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jších prvk</w:t>
      </w:r>
      <w:r w:rsidRPr="00CA1F33">
        <w:rPr>
          <w:rFonts w:ascii="AvenirNext LT Pro Regular" w:hAnsi="AvenirNext LT Pro Regular" w:hint="eastAsia"/>
          <w:lang w:val="cs-CZ"/>
        </w:rPr>
        <w:t>ů</w:t>
      </w:r>
      <w:r w:rsidRPr="00CA1F33">
        <w:rPr>
          <w:rFonts w:ascii="AvenirNext LT Pro Regular" w:hAnsi="AvenirNext LT Pro Regular"/>
          <w:lang w:val="cs-CZ"/>
        </w:rPr>
        <w:t xml:space="preserve"> budovy je impozantní st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ešní zahrada navržená architektonickou kancelá</w:t>
      </w:r>
      <w:r w:rsidRPr="00CA1F33">
        <w:rPr>
          <w:rFonts w:ascii="AvenirNext LT Pro Regular" w:hAnsi="AvenirNext LT Pro Regular" w:hint="eastAsia"/>
          <w:lang w:val="cs-CZ"/>
        </w:rPr>
        <w:t>ří</w:t>
      </w:r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Townshend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Landscape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Architects</w:t>
      </w:r>
      <w:proofErr w:type="spellEnd"/>
      <w:r w:rsidRPr="00CA1F33">
        <w:rPr>
          <w:rFonts w:ascii="AvenirNext LT Pro Regular" w:hAnsi="AvenirNext LT Pro Regular"/>
          <w:lang w:val="cs-CZ"/>
        </w:rPr>
        <w:t>, ve které je umíst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no více než 40 r</w:t>
      </w:r>
      <w:r w:rsidRPr="00CA1F33">
        <w:rPr>
          <w:rFonts w:ascii="AvenirNext LT Pro Regular" w:hAnsi="AvenirNext LT Pro Regular" w:hint="eastAsia"/>
          <w:lang w:val="cs-CZ"/>
        </w:rPr>
        <w:t>ů</w:t>
      </w:r>
      <w:r w:rsidRPr="00CA1F33">
        <w:rPr>
          <w:rFonts w:ascii="AvenirNext LT Pro Regular" w:hAnsi="AvenirNext LT Pro Regular"/>
          <w:lang w:val="cs-CZ"/>
        </w:rPr>
        <w:t>zných druh</w:t>
      </w:r>
      <w:r w:rsidRPr="00CA1F33">
        <w:rPr>
          <w:rFonts w:ascii="AvenirNext LT Pro Regular" w:hAnsi="AvenirNext LT Pro Regular" w:hint="eastAsia"/>
          <w:lang w:val="cs-CZ"/>
        </w:rPr>
        <w:t>ů</w:t>
      </w:r>
      <w:r w:rsidRPr="00CA1F33">
        <w:rPr>
          <w:rFonts w:ascii="AvenirNext LT Pro Regular" w:hAnsi="AvenirNext LT Pro Regular"/>
          <w:lang w:val="cs-CZ"/>
        </w:rPr>
        <w:t xml:space="preserve"> divokých rostlin a kv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tin, pocházejí</w:t>
      </w:r>
      <w:r w:rsidR="00BB2539">
        <w:rPr>
          <w:rFonts w:ascii="AvenirNext LT Pro Regular" w:hAnsi="AvenirNext LT Pro Regular"/>
          <w:lang w:val="cs-CZ"/>
        </w:rPr>
        <w:t>cích</w:t>
      </w:r>
      <w:r w:rsidRPr="00CA1F33">
        <w:rPr>
          <w:rFonts w:ascii="AvenirNext LT Pro Regular" w:hAnsi="AvenirNext LT Pro Regular"/>
          <w:lang w:val="cs-CZ"/>
        </w:rPr>
        <w:t xml:space="preserve"> z Británie. St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ešní zahrada rovn</w:t>
      </w:r>
      <w:r w:rsidRPr="00CA1F33">
        <w:rPr>
          <w:rFonts w:ascii="AvenirNext LT Pro Regular" w:hAnsi="AvenirNext LT Pro Regular" w:hint="eastAsia"/>
          <w:lang w:val="cs-CZ"/>
        </w:rPr>
        <w:t>ěž</w:t>
      </w:r>
      <w:r w:rsidRPr="00CA1F33">
        <w:rPr>
          <w:rFonts w:ascii="AvenirNext LT Pro Regular" w:hAnsi="AvenirNext LT Pro Regular"/>
          <w:lang w:val="cs-CZ"/>
        </w:rPr>
        <w:t xml:space="preserve"> nabízí panoramatický pohled na nejvýznamn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jší londýnské dominanty, nap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 xml:space="preserve">. </w:t>
      </w:r>
      <w:proofErr w:type="spellStart"/>
      <w:r w:rsidRPr="00CA1F33">
        <w:rPr>
          <w:rFonts w:ascii="AvenirNext LT Pro Regular" w:hAnsi="AvenirNext LT Pro Regular"/>
          <w:lang w:val="cs-CZ"/>
        </w:rPr>
        <w:t>Shard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, katedrálu Sv. Pavla, mrakodrap na 20 </w:t>
      </w:r>
      <w:proofErr w:type="spellStart"/>
      <w:r w:rsidRPr="00CA1F33">
        <w:rPr>
          <w:rFonts w:ascii="AvenirNext LT Pro Regular" w:hAnsi="AvenirNext LT Pro Regular"/>
          <w:lang w:val="cs-CZ"/>
        </w:rPr>
        <w:t>Fenchurch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Street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nebo 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eku Temži.</w:t>
      </w:r>
    </w:p>
    <w:p w:rsidR="00CA1F33" w:rsidRP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A1F33" w:rsidRP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CA1F33">
        <w:rPr>
          <w:rFonts w:ascii="AvenirNext LT Pro Regular" w:hAnsi="AvenirNext LT Pro Regular"/>
          <w:lang w:val="cs-CZ"/>
        </w:rPr>
        <w:t xml:space="preserve">Komplex 33 King William Street byl postaven podle standardu BREEAM </w:t>
      </w:r>
      <w:proofErr w:type="spellStart"/>
      <w:r w:rsidRPr="00CA1F33">
        <w:rPr>
          <w:rFonts w:ascii="AvenirNext LT Pro Regular" w:hAnsi="AvenirNext LT Pro Regular"/>
          <w:lang w:val="cs-CZ"/>
        </w:rPr>
        <w:t>Excellent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a na 11 podlažích nabízí více než 20 000 m</w:t>
      </w:r>
      <w:r w:rsidRPr="00CA1F33">
        <w:rPr>
          <w:rFonts w:ascii="AvenirNext LT Pro Regular" w:hAnsi="AvenirNext LT Pro Regular"/>
          <w:vertAlign w:val="superscript"/>
          <w:lang w:val="cs-CZ"/>
        </w:rPr>
        <w:t>2</w:t>
      </w:r>
      <w:r w:rsidRPr="00CA1F33">
        <w:rPr>
          <w:rFonts w:ascii="AvenirNext LT Pro Regular" w:hAnsi="AvenirNext LT Pro Regular"/>
          <w:lang w:val="cs-CZ"/>
        </w:rPr>
        <w:t xml:space="preserve"> kancelá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ských prostor t</w:t>
      </w:r>
      <w:r w:rsidRPr="00CA1F33">
        <w:rPr>
          <w:rFonts w:ascii="AvenirNext LT Pro Regular" w:hAnsi="AvenirNext LT Pro Regular" w:hint="eastAsia"/>
          <w:lang w:val="cs-CZ"/>
        </w:rPr>
        <w:t>ří</w:t>
      </w:r>
      <w:r w:rsidRPr="00CA1F33">
        <w:rPr>
          <w:rFonts w:ascii="AvenirNext LT Pro Regular" w:hAnsi="AvenirNext LT Pro Regular"/>
          <w:lang w:val="cs-CZ"/>
        </w:rPr>
        <w:t>dy A. Velké flexibilní kancelá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sk</w:t>
      </w:r>
      <w:r>
        <w:rPr>
          <w:rFonts w:ascii="AvenirNext LT Pro Regular" w:hAnsi="AvenirNext LT Pro Regular"/>
          <w:lang w:val="cs-CZ"/>
        </w:rPr>
        <w:t>é</w:t>
      </w:r>
      <w:r w:rsidRPr="00CA1F33">
        <w:rPr>
          <w:rFonts w:ascii="AvenirNext LT Pro Regular" w:hAnsi="AvenirNext LT Pro Regular"/>
          <w:lang w:val="cs-CZ"/>
        </w:rPr>
        <w:t xml:space="preserve"> prostor</w:t>
      </w:r>
      <w:r>
        <w:rPr>
          <w:rFonts w:ascii="AvenirNext LT Pro Regular" w:hAnsi="AvenirNext LT Pro Regular"/>
          <w:lang w:val="cs-CZ"/>
        </w:rPr>
        <w:t>y</w:t>
      </w:r>
      <w:r w:rsidRPr="00CA1F33">
        <w:rPr>
          <w:rFonts w:ascii="AvenirNext LT Pro Regular" w:hAnsi="AvenirNext LT Pro Regular"/>
          <w:lang w:val="cs-CZ"/>
        </w:rPr>
        <w:t xml:space="preserve"> a moderní za</w:t>
      </w:r>
      <w:r w:rsidRPr="00CA1F33">
        <w:rPr>
          <w:rFonts w:ascii="AvenirNext LT Pro Regular" w:hAnsi="AvenirNext LT Pro Regular" w:hint="eastAsia"/>
          <w:lang w:val="cs-CZ"/>
        </w:rPr>
        <w:t>ří</w:t>
      </w:r>
      <w:r w:rsidRPr="00CA1F33">
        <w:rPr>
          <w:rFonts w:ascii="AvenirNext LT Pro Regular" w:hAnsi="AvenirNext LT Pro Regular"/>
          <w:lang w:val="cs-CZ"/>
        </w:rPr>
        <w:t>zení maximalizují množství p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irozeného sv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 xml:space="preserve">tla a </w:t>
      </w:r>
      <w:r>
        <w:rPr>
          <w:rFonts w:ascii="AvenirNext LT Pro Regular" w:hAnsi="AvenirNext LT Pro Regular"/>
          <w:lang w:val="cs-CZ"/>
        </w:rPr>
        <w:t>propojení s okolím,</w:t>
      </w:r>
      <w:r w:rsidRPr="00CA1F33">
        <w:rPr>
          <w:rFonts w:ascii="AvenirNext LT Pro Regular" w:hAnsi="AvenirNext LT Pro Regular"/>
          <w:lang w:val="cs-CZ"/>
        </w:rPr>
        <w:t xml:space="preserve"> zárove</w:t>
      </w:r>
      <w:r w:rsidRPr="00CA1F33">
        <w:rPr>
          <w:rFonts w:ascii="AvenirNext LT Pro Regular" w:hAnsi="AvenirNext LT Pro Regular" w:hint="eastAsia"/>
          <w:lang w:val="cs-CZ"/>
        </w:rPr>
        <w:t>ň</w:t>
      </w:r>
      <w:r w:rsidRPr="00CA1F33">
        <w:rPr>
          <w:rFonts w:ascii="AvenirNext LT Pro Regular" w:hAnsi="AvenirNext LT Pro Regular"/>
          <w:lang w:val="cs-CZ"/>
        </w:rPr>
        <w:t xml:space="preserve"> co nejvíce využívají úchvatného výhledu. </w:t>
      </w:r>
    </w:p>
    <w:p w:rsidR="008F7F8F" w:rsidRDefault="008F7F8F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14654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CA1F33">
        <w:rPr>
          <w:rFonts w:ascii="AvenirNext LT Pro Regular" w:hAnsi="AvenirNext LT Pro Regular"/>
          <w:lang w:val="cs-CZ"/>
        </w:rPr>
        <w:t>Spole</w:t>
      </w:r>
      <w:r w:rsidRPr="00CA1F33">
        <w:rPr>
          <w:rFonts w:ascii="AvenirNext LT Pro Regular" w:hAnsi="AvenirNext LT Pro Regular" w:hint="eastAsia"/>
          <w:lang w:val="cs-CZ"/>
        </w:rPr>
        <w:t>č</w:t>
      </w:r>
      <w:r w:rsidRPr="00CA1F33">
        <w:rPr>
          <w:rFonts w:ascii="AvenirNext LT Pro Regular" w:hAnsi="AvenirNext LT Pro Regular"/>
          <w:lang w:val="cs-CZ"/>
        </w:rPr>
        <w:t xml:space="preserve">nost HB </w:t>
      </w:r>
      <w:proofErr w:type="spellStart"/>
      <w:r w:rsidRPr="00CA1F33">
        <w:rPr>
          <w:rFonts w:ascii="AvenirNext LT Pro Regular" w:hAnsi="AvenirNext LT Pro Regular"/>
          <w:lang w:val="cs-CZ"/>
        </w:rPr>
        <w:t>Reavis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r>
        <w:rPr>
          <w:rFonts w:ascii="AvenirNext LT Pro Regular" w:hAnsi="AvenirNext LT Pro Regular"/>
          <w:lang w:val="cs-CZ"/>
        </w:rPr>
        <w:t>se stala majitelem této lokality</w:t>
      </w:r>
      <w:r w:rsidRPr="00CA1F33">
        <w:rPr>
          <w:rFonts w:ascii="AvenirNext LT Pro Regular" w:hAnsi="AvenirNext LT Pro Regular"/>
          <w:lang w:val="cs-CZ"/>
        </w:rPr>
        <w:t xml:space="preserve"> na konci roku 2013 a výstavbu zahájila v polovin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 xml:space="preserve"> roku 2014. V </w:t>
      </w:r>
      <w:r w:rsidRPr="00CA1F33">
        <w:rPr>
          <w:rFonts w:ascii="AvenirNext LT Pro Regular" w:hAnsi="AvenirNext LT Pro Regular" w:hint="eastAsia"/>
          <w:lang w:val="cs-CZ"/>
        </w:rPr>
        <w:t>č</w:t>
      </w:r>
      <w:r w:rsidRPr="00CA1F33">
        <w:rPr>
          <w:rFonts w:ascii="AvenirNext LT Pro Regular" w:hAnsi="AvenirNext LT Pro Regular"/>
          <w:lang w:val="cs-CZ"/>
        </w:rPr>
        <w:t>ervenci 2016 uzav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 xml:space="preserve">ela smlouvu o koupi komplexu 33 King William </w:t>
      </w:r>
      <w:proofErr w:type="spellStart"/>
      <w:r w:rsidRPr="00CA1F33">
        <w:rPr>
          <w:rFonts w:ascii="AvenirNext LT Pro Regular" w:hAnsi="AvenirNext LT Pro Regular"/>
          <w:lang w:val="cs-CZ"/>
        </w:rPr>
        <w:t>Street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banka </w:t>
      </w:r>
      <w:proofErr w:type="spellStart"/>
      <w:r w:rsidRPr="00CA1F33">
        <w:rPr>
          <w:rFonts w:ascii="AvenirNext LT Pro Regular" w:hAnsi="AvenirNext LT Pro Regular"/>
          <w:lang w:val="cs-CZ"/>
        </w:rPr>
        <w:t>Wells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lang w:val="cs-CZ"/>
        </w:rPr>
        <w:t>Fargo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v rámci jedné z nejv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>tších transakcí týkajících se jediné kancelá</w:t>
      </w:r>
      <w:r w:rsidRPr="00CA1F33">
        <w:rPr>
          <w:rFonts w:ascii="AvenirNext LT Pro Regular" w:hAnsi="AvenirNext LT Pro Regular" w:hint="eastAsia"/>
          <w:lang w:val="cs-CZ"/>
        </w:rPr>
        <w:t>ř</w:t>
      </w:r>
      <w:r w:rsidRPr="00CA1F33">
        <w:rPr>
          <w:rFonts w:ascii="AvenirNext LT Pro Regular" w:hAnsi="AvenirNext LT Pro Regular"/>
          <w:lang w:val="cs-CZ"/>
        </w:rPr>
        <w:t>ské budovy na trhu v londýnské City za rok 2016 a necelý m</w:t>
      </w:r>
      <w:r w:rsidRPr="00CA1F33">
        <w:rPr>
          <w:rFonts w:ascii="AvenirNext LT Pro Regular" w:hAnsi="AvenirNext LT Pro Regular" w:hint="eastAsia"/>
          <w:lang w:val="cs-CZ"/>
        </w:rPr>
        <w:t>ě</w:t>
      </w:r>
      <w:r w:rsidRPr="00CA1F33">
        <w:rPr>
          <w:rFonts w:ascii="AvenirNext LT Pro Regular" w:hAnsi="AvenirNext LT Pro Regular"/>
          <w:lang w:val="cs-CZ"/>
        </w:rPr>
        <w:t xml:space="preserve">síc po historickém referendu o </w:t>
      </w:r>
      <w:proofErr w:type="spellStart"/>
      <w:r w:rsidRPr="00CA1F33">
        <w:rPr>
          <w:rFonts w:ascii="AvenirNext LT Pro Regular" w:hAnsi="AvenirNext LT Pro Regular"/>
          <w:lang w:val="cs-CZ"/>
        </w:rPr>
        <w:t>brexitu</w:t>
      </w:r>
      <w:proofErr w:type="spellEnd"/>
      <w:r w:rsidRPr="00CA1F33">
        <w:rPr>
          <w:rFonts w:ascii="AvenirNext LT Pro Regular" w:hAnsi="AvenirNext LT Pro Regular"/>
          <w:lang w:val="cs-CZ"/>
        </w:rPr>
        <w:t xml:space="preserve"> z </w:t>
      </w:r>
      <w:r w:rsidRPr="00CA1F33">
        <w:rPr>
          <w:rFonts w:ascii="AvenirNext LT Pro Regular" w:hAnsi="AvenirNext LT Pro Regular" w:hint="eastAsia"/>
          <w:lang w:val="cs-CZ"/>
        </w:rPr>
        <w:t>č</w:t>
      </w:r>
      <w:r w:rsidRPr="00CA1F33">
        <w:rPr>
          <w:rFonts w:ascii="AvenirNext LT Pro Regular" w:hAnsi="AvenirNext LT Pro Regular"/>
          <w:lang w:val="cs-CZ"/>
        </w:rPr>
        <w:t>ervna 2016.</w:t>
      </w:r>
    </w:p>
    <w:p w:rsidR="00804DBA" w:rsidRDefault="00804DBA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  <w:sectPr w:rsidR="00804DBA" w:rsidSect="00804DBA">
          <w:headerReference w:type="first" r:id="rId11"/>
          <w:pgSz w:w="11900" w:h="16840"/>
          <w:pgMar w:top="1321" w:right="1247" w:bottom="1321" w:left="1247" w:header="567" w:footer="561" w:gutter="0"/>
          <w:cols w:space="708"/>
          <w:titlePg/>
          <w:docGrid w:linePitch="360"/>
        </w:sectPr>
      </w:pPr>
    </w:p>
    <w:p w:rsid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A1F33" w:rsidRP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>
        <w:rPr>
          <w:rFonts w:ascii="AvenirNext LT Pro Regular" w:hAnsi="AvenirNext LT Pro Regular"/>
          <w:lang w:val="cs-CZ"/>
        </w:rPr>
        <w:t xml:space="preserve"> </w:t>
      </w:r>
      <w:r w:rsidRPr="00CA1F33">
        <w:rPr>
          <w:rFonts w:ascii="AvenirNext LT Pro Regular" w:hAnsi="AvenirNext LT Pro Regular"/>
          <w:i/>
          <w:lang w:val="cs-CZ"/>
        </w:rPr>
        <w:t>„Jedná se o významný milník z hlediska zahrani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>ních aktivit spole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 xml:space="preserve">nosti </w:t>
      </w:r>
      <w:proofErr w:type="spellStart"/>
      <w:r w:rsidRPr="00CA1F33">
        <w:rPr>
          <w:rFonts w:ascii="AvenirNext LT Pro Regular" w:hAnsi="AvenirNext LT Pro Regular"/>
          <w:i/>
          <w:lang w:val="cs-CZ"/>
        </w:rPr>
        <w:t>Wells</w:t>
      </w:r>
      <w:proofErr w:type="spellEnd"/>
      <w:r w:rsidRPr="00CA1F33">
        <w:rPr>
          <w:rFonts w:ascii="AvenirNext LT Pro Regular" w:hAnsi="AvenirNext LT Pro Regular"/>
          <w:i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i/>
          <w:lang w:val="cs-CZ"/>
        </w:rPr>
        <w:t>Fargo</w:t>
      </w:r>
      <w:proofErr w:type="spellEnd"/>
      <w:r w:rsidRPr="00CA1F33">
        <w:rPr>
          <w:rFonts w:ascii="AvenirNext LT Pro Regular" w:hAnsi="AvenirNext LT Pro Regular"/>
          <w:i/>
          <w:lang w:val="cs-CZ"/>
        </w:rPr>
        <w:t>, nebo</w:t>
      </w:r>
      <w:r w:rsidRPr="00CA1F33">
        <w:rPr>
          <w:rFonts w:ascii="AvenirNext LT Pro Regular" w:hAnsi="AvenirNext LT Pro Regular" w:hint="eastAsia"/>
          <w:i/>
          <w:lang w:val="cs-CZ"/>
        </w:rPr>
        <w:t>ť</w:t>
      </w:r>
      <w:r w:rsidRPr="00CA1F33">
        <w:rPr>
          <w:rFonts w:ascii="AvenirNext LT Pro Regular" w:hAnsi="AvenirNext LT Pro Regular"/>
          <w:i/>
          <w:lang w:val="cs-CZ"/>
        </w:rPr>
        <w:t xml:space="preserve"> dokládá náš vztah k Velké Británii, která p</w:t>
      </w:r>
      <w:r w:rsidRPr="00CA1F33">
        <w:rPr>
          <w:rFonts w:ascii="AvenirNext LT Pro Regular" w:hAnsi="AvenirNext LT Pro Regular" w:hint="eastAsia"/>
          <w:i/>
          <w:lang w:val="cs-CZ"/>
        </w:rPr>
        <w:t>ř</w:t>
      </w:r>
      <w:r w:rsidRPr="00CA1F33">
        <w:rPr>
          <w:rFonts w:ascii="AvenirNext LT Pro Regular" w:hAnsi="AvenirNext LT Pro Regular"/>
          <w:i/>
          <w:lang w:val="cs-CZ"/>
        </w:rPr>
        <w:t xml:space="preserve">edstavuje velkou </w:t>
      </w:r>
      <w:r w:rsidRPr="00CA1F33">
        <w:rPr>
          <w:rFonts w:ascii="AvenirNext LT Pro Regular" w:hAnsi="AvenirNext LT Pro Regular" w:hint="eastAsia"/>
          <w:i/>
          <w:lang w:val="cs-CZ"/>
        </w:rPr>
        <w:t>čá</w:t>
      </w:r>
      <w:r w:rsidRPr="00CA1F33">
        <w:rPr>
          <w:rFonts w:ascii="AvenirNext LT Pro Regular" w:hAnsi="AvenirNext LT Pro Regular"/>
          <w:i/>
          <w:lang w:val="cs-CZ"/>
        </w:rPr>
        <w:t xml:space="preserve">st naší obchodní 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>innosti v regionu EMEA. Využijeme</w:t>
      </w:r>
      <w:r>
        <w:rPr>
          <w:rFonts w:ascii="AvenirNext LT Pro Regular" w:hAnsi="AvenirNext LT Pro Regular"/>
          <w:i/>
          <w:lang w:val="cs-CZ"/>
        </w:rPr>
        <w:t>-</w:t>
      </w:r>
      <w:r w:rsidRPr="00CA1F33">
        <w:rPr>
          <w:rFonts w:ascii="AvenirNext LT Pro Regular" w:hAnsi="AvenirNext LT Pro Regular"/>
          <w:i/>
          <w:lang w:val="cs-CZ"/>
        </w:rPr>
        <w:t>li naši novou londýnskou centrálu jako své úst</w:t>
      </w:r>
      <w:r w:rsidRPr="00CA1F33">
        <w:rPr>
          <w:rFonts w:ascii="AvenirNext LT Pro Regular" w:hAnsi="AvenirNext LT Pro Regular" w:hint="eastAsia"/>
          <w:i/>
          <w:lang w:val="cs-CZ"/>
        </w:rPr>
        <w:t>ř</w:t>
      </w:r>
      <w:r w:rsidRPr="00CA1F33">
        <w:rPr>
          <w:rFonts w:ascii="AvenirNext LT Pro Regular" w:hAnsi="AvenirNext LT Pro Regular"/>
          <w:i/>
          <w:lang w:val="cs-CZ"/>
        </w:rPr>
        <w:t>edí, bude mít spole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 xml:space="preserve">nost </w:t>
      </w:r>
      <w:proofErr w:type="spellStart"/>
      <w:r w:rsidRPr="00CA1F33">
        <w:rPr>
          <w:rFonts w:ascii="AvenirNext LT Pro Regular" w:hAnsi="AvenirNext LT Pro Regular"/>
          <w:i/>
          <w:lang w:val="cs-CZ"/>
        </w:rPr>
        <w:t>Wells</w:t>
      </w:r>
      <w:proofErr w:type="spellEnd"/>
      <w:r w:rsidRPr="00CA1F33">
        <w:rPr>
          <w:rFonts w:ascii="AvenirNext LT Pro Regular" w:hAnsi="AvenirNext LT Pro Regular"/>
          <w:i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i/>
          <w:lang w:val="cs-CZ"/>
        </w:rPr>
        <w:t>Fargo</w:t>
      </w:r>
      <w:proofErr w:type="spellEnd"/>
      <w:r w:rsidRPr="00CA1F33">
        <w:rPr>
          <w:rFonts w:ascii="AvenirNext LT Pro Regular" w:hAnsi="AvenirNext LT Pro Regular"/>
          <w:i/>
          <w:lang w:val="cs-CZ"/>
        </w:rPr>
        <w:t xml:space="preserve"> lepší postavení, které nám umožní nadále poskytovat služby našim klient</w:t>
      </w:r>
      <w:r w:rsidRPr="00CA1F33">
        <w:rPr>
          <w:rFonts w:ascii="AvenirNext LT Pro Regular" w:hAnsi="AvenirNext LT Pro Regular" w:hint="eastAsia"/>
          <w:i/>
          <w:lang w:val="cs-CZ"/>
        </w:rPr>
        <w:t>ů</w:t>
      </w:r>
      <w:r w:rsidRPr="00CA1F33">
        <w:rPr>
          <w:rFonts w:ascii="AvenirNext LT Pro Regular" w:hAnsi="AvenirNext LT Pro Regular"/>
          <w:i/>
          <w:lang w:val="cs-CZ"/>
        </w:rPr>
        <w:t>m a efektivn</w:t>
      </w:r>
      <w:r w:rsidRPr="00CA1F33">
        <w:rPr>
          <w:rFonts w:ascii="AvenirNext LT Pro Regular" w:hAnsi="AvenirNext LT Pro Regular" w:hint="eastAsia"/>
          <w:i/>
          <w:lang w:val="cs-CZ"/>
        </w:rPr>
        <w:t>ě</w:t>
      </w:r>
      <w:r w:rsidRPr="00CA1F33">
        <w:rPr>
          <w:rFonts w:ascii="AvenirNext LT Pro Regular" w:hAnsi="AvenirNext LT Pro Regular"/>
          <w:i/>
          <w:lang w:val="cs-CZ"/>
        </w:rPr>
        <w:t xml:space="preserve"> </w:t>
      </w:r>
      <w:r w:rsidRPr="00CA1F33">
        <w:rPr>
          <w:rFonts w:ascii="AvenirNext LT Pro Regular" w:hAnsi="AvenirNext LT Pro Regular" w:hint="eastAsia"/>
          <w:i/>
          <w:lang w:val="cs-CZ"/>
        </w:rPr>
        <w:t>ří</w:t>
      </w:r>
      <w:r w:rsidRPr="00CA1F33">
        <w:rPr>
          <w:rFonts w:ascii="AvenirNext LT Pro Regular" w:hAnsi="AvenirNext LT Pro Regular"/>
          <w:i/>
          <w:lang w:val="cs-CZ"/>
        </w:rPr>
        <w:t xml:space="preserve">dit naši 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>innost ve Velké Británii a v celém širším regionu</w:t>
      </w:r>
      <w:r>
        <w:rPr>
          <w:rFonts w:ascii="AvenirNext LT Pro Regular" w:hAnsi="AvenirNext LT Pro Regular"/>
          <w:i/>
          <w:lang w:val="cs-CZ"/>
        </w:rPr>
        <w:t>,</w:t>
      </w:r>
      <w:r w:rsidRPr="00CA1F33">
        <w:rPr>
          <w:rFonts w:ascii="AvenirNext LT Pro Regular" w:hAnsi="AvenirNext LT Pro Regular"/>
          <w:i/>
          <w:lang w:val="cs-CZ"/>
        </w:rPr>
        <w:t>“</w:t>
      </w:r>
      <w:r w:rsidRPr="00CA1F33">
        <w:rPr>
          <w:rFonts w:ascii="AvenirNext LT Pro Regular" w:hAnsi="AvenirNext LT Pro Regular"/>
          <w:lang w:val="cs-CZ"/>
        </w:rPr>
        <w:t xml:space="preserve"> </w:t>
      </w:r>
      <w:r>
        <w:rPr>
          <w:rFonts w:ascii="AvenirNext LT Pro Regular" w:hAnsi="AvenirNext LT Pro Regular"/>
          <w:lang w:val="cs-CZ"/>
        </w:rPr>
        <w:t xml:space="preserve">říká </w:t>
      </w:r>
      <w:r w:rsidRPr="008F7F8F">
        <w:rPr>
          <w:rFonts w:ascii="AvenirNext LT Pro Regular" w:hAnsi="AvenirNext LT Pro Regular"/>
          <w:b/>
          <w:lang w:val="cs-CZ"/>
        </w:rPr>
        <w:t>Frank Pizzo, regionální prezi</w:t>
      </w:r>
      <w:r w:rsidR="00327C66" w:rsidRPr="008F7F8F">
        <w:rPr>
          <w:rFonts w:ascii="AvenirNext LT Pro Regular" w:hAnsi="AvenirNext LT Pro Regular"/>
          <w:b/>
          <w:lang w:val="cs-CZ"/>
        </w:rPr>
        <w:t xml:space="preserve">dent pro EMEA </w:t>
      </w:r>
      <w:proofErr w:type="spellStart"/>
      <w:r w:rsidRPr="008F7F8F">
        <w:rPr>
          <w:rFonts w:ascii="AvenirNext LT Pro Regular" w:hAnsi="AvenirNext LT Pro Regular"/>
          <w:b/>
          <w:lang w:val="cs-CZ"/>
        </w:rPr>
        <w:t>Wells</w:t>
      </w:r>
      <w:proofErr w:type="spellEnd"/>
      <w:r w:rsidRPr="008F7F8F">
        <w:rPr>
          <w:rFonts w:ascii="AvenirNext LT Pro Regular" w:hAnsi="AvenirNext LT Pro Regular"/>
          <w:b/>
          <w:lang w:val="cs-CZ"/>
        </w:rPr>
        <w:t xml:space="preserve"> </w:t>
      </w:r>
      <w:proofErr w:type="spellStart"/>
      <w:r w:rsidRPr="008F7F8F">
        <w:rPr>
          <w:rFonts w:ascii="AvenirNext LT Pro Regular" w:hAnsi="AvenirNext LT Pro Regular"/>
          <w:b/>
          <w:lang w:val="cs-CZ"/>
        </w:rPr>
        <w:t>Fargo</w:t>
      </w:r>
      <w:proofErr w:type="spellEnd"/>
      <w:r>
        <w:rPr>
          <w:rFonts w:ascii="AvenirNext LT Pro Regular" w:hAnsi="AvenirNext LT Pro Regular"/>
          <w:lang w:val="cs-CZ"/>
        </w:rPr>
        <w:t>.</w:t>
      </w:r>
    </w:p>
    <w:p w:rsid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CA1F33">
        <w:rPr>
          <w:rFonts w:ascii="AvenirNext LT Pro Regular" w:hAnsi="AvenirNext LT Pro Regular"/>
          <w:i/>
          <w:lang w:val="cs-CZ"/>
        </w:rPr>
        <w:t>„Dokon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>ení komplexu 33 King William Street p</w:t>
      </w:r>
      <w:r w:rsidRPr="00CA1F33">
        <w:rPr>
          <w:rFonts w:ascii="AvenirNext LT Pro Regular" w:hAnsi="AvenirNext LT Pro Regular" w:hint="eastAsia"/>
          <w:i/>
          <w:lang w:val="cs-CZ"/>
        </w:rPr>
        <w:t>ř</w:t>
      </w:r>
      <w:r w:rsidRPr="00CA1F33">
        <w:rPr>
          <w:rFonts w:ascii="AvenirNext LT Pro Regular" w:hAnsi="AvenirNext LT Pro Regular"/>
          <w:i/>
          <w:lang w:val="cs-CZ"/>
        </w:rPr>
        <w:t>edstavuje pro spole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 xml:space="preserve">nost HB </w:t>
      </w:r>
      <w:proofErr w:type="spellStart"/>
      <w:r w:rsidRPr="00CA1F33">
        <w:rPr>
          <w:rFonts w:ascii="AvenirNext LT Pro Regular" w:hAnsi="AvenirNext LT Pro Regular"/>
          <w:i/>
          <w:lang w:val="cs-CZ"/>
        </w:rPr>
        <w:t>Reavis</w:t>
      </w:r>
      <w:proofErr w:type="spellEnd"/>
      <w:r w:rsidRPr="00CA1F33">
        <w:rPr>
          <w:rFonts w:ascii="AvenirNext LT Pro Regular" w:hAnsi="AvenirNext LT Pro Regular"/>
          <w:i/>
          <w:lang w:val="cs-CZ"/>
        </w:rPr>
        <w:t xml:space="preserve"> d</w:t>
      </w:r>
      <w:r w:rsidRPr="00CA1F33">
        <w:rPr>
          <w:rFonts w:ascii="AvenirNext LT Pro Regular" w:hAnsi="AvenirNext LT Pro Regular" w:hint="eastAsia"/>
          <w:i/>
          <w:lang w:val="cs-CZ"/>
        </w:rPr>
        <w:t>ů</w:t>
      </w:r>
      <w:r w:rsidRPr="00CA1F33">
        <w:rPr>
          <w:rFonts w:ascii="AvenirNext LT Pro Regular" w:hAnsi="AvenirNext LT Pro Regular"/>
          <w:i/>
          <w:lang w:val="cs-CZ"/>
        </w:rPr>
        <w:t>ležitý moment, nebo</w:t>
      </w:r>
      <w:r w:rsidRPr="00CA1F33">
        <w:rPr>
          <w:rFonts w:ascii="AvenirNext LT Pro Regular" w:hAnsi="AvenirNext LT Pro Regular" w:hint="eastAsia"/>
          <w:i/>
          <w:lang w:val="cs-CZ"/>
        </w:rPr>
        <w:t>ť</w:t>
      </w:r>
      <w:r w:rsidRPr="00CA1F33">
        <w:rPr>
          <w:rFonts w:ascii="AvenirNext LT Pro Regular" w:hAnsi="AvenirNext LT Pro Regular"/>
          <w:i/>
          <w:lang w:val="cs-CZ"/>
        </w:rPr>
        <w:t xml:space="preserve"> budova je naší první investicí v Londýn</w:t>
      </w:r>
      <w:r w:rsidRPr="00CA1F33">
        <w:rPr>
          <w:rFonts w:ascii="AvenirNext LT Pro Regular" w:hAnsi="AvenirNext LT Pro Regular" w:hint="eastAsia"/>
          <w:i/>
          <w:lang w:val="cs-CZ"/>
        </w:rPr>
        <w:t>ě</w:t>
      </w:r>
      <w:r w:rsidRPr="00CA1F33">
        <w:rPr>
          <w:rFonts w:ascii="AvenirNext LT Pro Regular" w:hAnsi="AvenirNext LT Pro Regular"/>
          <w:i/>
          <w:lang w:val="cs-CZ"/>
        </w:rPr>
        <w:t xml:space="preserve"> a první z našich 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>ty</w:t>
      </w:r>
      <w:r w:rsidRPr="00CA1F33">
        <w:rPr>
          <w:rFonts w:ascii="AvenirNext LT Pro Regular" w:hAnsi="AvenirNext LT Pro Regular" w:hint="eastAsia"/>
          <w:i/>
          <w:lang w:val="cs-CZ"/>
        </w:rPr>
        <w:t>ř</w:t>
      </w:r>
      <w:r w:rsidRPr="00CA1F33">
        <w:rPr>
          <w:rFonts w:ascii="AvenirNext LT Pro Regular" w:hAnsi="AvenirNext LT Pro Regular"/>
          <w:i/>
          <w:lang w:val="cs-CZ"/>
        </w:rPr>
        <w:t xml:space="preserve"> londýnských projekt</w:t>
      </w:r>
      <w:r w:rsidRPr="00CA1F33">
        <w:rPr>
          <w:rFonts w:ascii="AvenirNext LT Pro Regular" w:hAnsi="AvenirNext LT Pro Regular" w:hint="eastAsia"/>
          <w:i/>
          <w:lang w:val="cs-CZ"/>
        </w:rPr>
        <w:t>ů</w:t>
      </w:r>
      <w:r w:rsidRPr="00CA1F33">
        <w:rPr>
          <w:rFonts w:ascii="AvenirNext LT Pro Regular" w:hAnsi="AvenirNext LT Pro Regular"/>
          <w:i/>
          <w:lang w:val="cs-CZ"/>
        </w:rPr>
        <w:t>, které budou dokon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>eny. Rozhodnutí spole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 xml:space="preserve">nosti </w:t>
      </w:r>
      <w:proofErr w:type="spellStart"/>
      <w:r w:rsidRPr="00CA1F33">
        <w:rPr>
          <w:rFonts w:ascii="AvenirNext LT Pro Regular" w:hAnsi="AvenirNext LT Pro Regular"/>
          <w:i/>
          <w:lang w:val="cs-CZ"/>
        </w:rPr>
        <w:t>Wells</w:t>
      </w:r>
      <w:proofErr w:type="spellEnd"/>
      <w:r w:rsidRPr="00CA1F33">
        <w:rPr>
          <w:rFonts w:ascii="AvenirNext LT Pro Regular" w:hAnsi="AvenirNext LT Pro Regular"/>
          <w:i/>
          <w:lang w:val="cs-CZ"/>
        </w:rPr>
        <w:t xml:space="preserve"> </w:t>
      </w:r>
      <w:proofErr w:type="spellStart"/>
      <w:r w:rsidRPr="00CA1F33">
        <w:rPr>
          <w:rFonts w:ascii="AvenirNext LT Pro Regular" w:hAnsi="AvenirNext LT Pro Regular"/>
          <w:i/>
          <w:lang w:val="cs-CZ"/>
        </w:rPr>
        <w:t>Fargo</w:t>
      </w:r>
      <w:proofErr w:type="spellEnd"/>
      <w:r w:rsidRPr="00CA1F33">
        <w:rPr>
          <w:rFonts w:ascii="AvenirNext LT Pro Regular" w:hAnsi="AvenirNext LT Pro Regular"/>
          <w:i/>
          <w:lang w:val="cs-CZ"/>
        </w:rPr>
        <w:t xml:space="preserve"> uzav</w:t>
      </w:r>
      <w:r w:rsidRPr="00CA1F33">
        <w:rPr>
          <w:rFonts w:ascii="AvenirNext LT Pro Regular" w:hAnsi="AvenirNext LT Pro Regular" w:hint="eastAsia"/>
          <w:i/>
          <w:lang w:val="cs-CZ"/>
        </w:rPr>
        <w:t>ří</w:t>
      </w:r>
      <w:r w:rsidRPr="00CA1F33">
        <w:rPr>
          <w:rFonts w:ascii="AvenirNext LT Pro Regular" w:hAnsi="AvenirNext LT Pro Regular"/>
          <w:i/>
          <w:lang w:val="cs-CZ"/>
        </w:rPr>
        <w:t>t partnerství se spole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 xml:space="preserve">ností HB </w:t>
      </w:r>
      <w:proofErr w:type="spellStart"/>
      <w:r w:rsidRPr="00CA1F33">
        <w:rPr>
          <w:rFonts w:ascii="AvenirNext LT Pro Regular" w:hAnsi="AvenirNext LT Pro Regular"/>
          <w:i/>
          <w:lang w:val="cs-CZ"/>
        </w:rPr>
        <w:t>Reavis</w:t>
      </w:r>
      <w:proofErr w:type="spellEnd"/>
      <w:r w:rsidRPr="00CA1F33">
        <w:rPr>
          <w:rFonts w:ascii="AvenirNext LT Pro Regular" w:hAnsi="AvenirNext LT Pro Regular"/>
          <w:i/>
          <w:lang w:val="cs-CZ"/>
        </w:rPr>
        <w:t xml:space="preserve"> pro nás znamená velkou poctu. Potvrzuje naši vizi, že budeme nabízet neobvyklá, designová pracovišt</w:t>
      </w:r>
      <w:r w:rsidRPr="00CA1F33">
        <w:rPr>
          <w:rFonts w:ascii="AvenirNext LT Pro Regular" w:hAnsi="AvenirNext LT Pro Regular" w:hint="eastAsia"/>
          <w:i/>
          <w:lang w:val="cs-CZ"/>
        </w:rPr>
        <w:t>ě</w:t>
      </w:r>
      <w:r w:rsidRPr="00CA1F33">
        <w:rPr>
          <w:rFonts w:ascii="AvenirNext LT Pro Regular" w:hAnsi="AvenirNext LT Pro Regular"/>
          <w:i/>
          <w:lang w:val="cs-CZ"/>
        </w:rPr>
        <w:t>, která budou pe</w:t>
      </w:r>
      <w:r w:rsidRPr="00CA1F33">
        <w:rPr>
          <w:rFonts w:ascii="AvenirNext LT Pro Regular" w:hAnsi="AvenirNext LT Pro Regular" w:hint="eastAsia"/>
          <w:i/>
          <w:lang w:val="cs-CZ"/>
        </w:rPr>
        <w:t>č</w:t>
      </w:r>
      <w:r w:rsidRPr="00CA1F33">
        <w:rPr>
          <w:rFonts w:ascii="AvenirNext LT Pro Regular" w:hAnsi="AvenirNext LT Pro Regular"/>
          <w:i/>
          <w:lang w:val="cs-CZ"/>
        </w:rPr>
        <w:t>liv</w:t>
      </w:r>
      <w:r w:rsidRPr="00CA1F33">
        <w:rPr>
          <w:rFonts w:ascii="AvenirNext LT Pro Regular" w:hAnsi="AvenirNext LT Pro Regular" w:hint="eastAsia"/>
          <w:i/>
          <w:lang w:val="cs-CZ"/>
        </w:rPr>
        <w:t>ě</w:t>
      </w:r>
      <w:r w:rsidRPr="00CA1F33">
        <w:rPr>
          <w:rFonts w:ascii="AvenirNext LT Pro Regular" w:hAnsi="AvenirNext LT Pro Regular"/>
          <w:i/>
          <w:lang w:val="cs-CZ"/>
        </w:rPr>
        <w:t xml:space="preserve"> p</w:t>
      </w:r>
      <w:r w:rsidRPr="00CA1F33">
        <w:rPr>
          <w:rFonts w:ascii="AvenirNext LT Pro Regular" w:hAnsi="AvenirNext LT Pro Regular" w:hint="eastAsia"/>
          <w:i/>
          <w:lang w:val="cs-CZ"/>
        </w:rPr>
        <w:t>ř</w:t>
      </w:r>
      <w:r w:rsidRPr="00CA1F33">
        <w:rPr>
          <w:rFonts w:ascii="AvenirNext LT Pro Regular" w:hAnsi="AvenirNext LT Pro Regular"/>
          <w:i/>
          <w:lang w:val="cs-CZ"/>
        </w:rPr>
        <w:t>izp</w:t>
      </w:r>
      <w:r w:rsidRPr="00CA1F33">
        <w:rPr>
          <w:rFonts w:ascii="AvenirNext LT Pro Regular" w:hAnsi="AvenirNext LT Pro Regular" w:hint="eastAsia"/>
          <w:i/>
          <w:lang w:val="cs-CZ"/>
        </w:rPr>
        <w:t>ů</w:t>
      </w:r>
      <w:r w:rsidRPr="00CA1F33">
        <w:rPr>
          <w:rFonts w:ascii="AvenirNext LT Pro Regular" w:hAnsi="AvenirNext LT Pro Regular"/>
          <w:i/>
          <w:lang w:val="cs-CZ"/>
        </w:rPr>
        <w:t>sobena lidem, kte</w:t>
      </w:r>
      <w:r w:rsidRPr="00CA1F33">
        <w:rPr>
          <w:rFonts w:ascii="AvenirNext LT Pro Regular" w:hAnsi="AvenirNext LT Pro Regular" w:hint="eastAsia"/>
          <w:i/>
          <w:lang w:val="cs-CZ"/>
        </w:rPr>
        <w:t>ří</w:t>
      </w:r>
      <w:r w:rsidRPr="00CA1F33">
        <w:rPr>
          <w:rFonts w:ascii="AvenirNext LT Pro Regular" w:hAnsi="AvenirNext LT Pro Regular"/>
          <w:i/>
          <w:lang w:val="cs-CZ"/>
        </w:rPr>
        <w:t xml:space="preserve"> v nich pracují, žijí poblíž nebo navšt</w:t>
      </w:r>
      <w:r w:rsidRPr="00CA1F33">
        <w:rPr>
          <w:rFonts w:ascii="AvenirNext LT Pro Regular" w:hAnsi="AvenirNext LT Pro Regular" w:hint="eastAsia"/>
          <w:i/>
          <w:lang w:val="cs-CZ"/>
        </w:rPr>
        <w:t>ě</w:t>
      </w:r>
      <w:r w:rsidRPr="00CA1F33">
        <w:rPr>
          <w:rFonts w:ascii="AvenirNext LT Pro Regular" w:hAnsi="AvenirNext LT Pro Regular"/>
          <w:i/>
          <w:lang w:val="cs-CZ"/>
        </w:rPr>
        <w:t>vují okolní prostory,“</w:t>
      </w:r>
      <w:r w:rsidRPr="00CA1F33">
        <w:rPr>
          <w:rFonts w:ascii="AvenirNext LT Pro Regular" w:hAnsi="AvenirNext LT Pro Regular" w:hint="eastAsia"/>
          <w:lang w:val="cs-CZ"/>
        </w:rPr>
        <w:t xml:space="preserve"> </w:t>
      </w:r>
      <w:r>
        <w:rPr>
          <w:rFonts w:ascii="AvenirNext LT Pro Regular" w:hAnsi="AvenirNext LT Pro Regular"/>
          <w:lang w:val="cs-CZ"/>
        </w:rPr>
        <w:t xml:space="preserve">dodává </w:t>
      </w:r>
      <w:r w:rsidRPr="008F7F8F">
        <w:rPr>
          <w:rFonts w:ascii="AvenirNext LT Pro Regular" w:hAnsi="AvenirNext LT Pro Regular"/>
          <w:b/>
          <w:lang w:val="cs-CZ"/>
        </w:rPr>
        <w:t>člen p</w:t>
      </w:r>
      <w:r w:rsidRPr="008F7F8F">
        <w:rPr>
          <w:rFonts w:ascii="AvenirNext LT Pro Regular" w:hAnsi="AvenirNext LT Pro Regular" w:hint="eastAsia"/>
          <w:b/>
          <w:lang w:val="cs-CZ"/>
        </w:rPr>
        <w:t>ř</w:t>
      </w:r>
      <w:r w:rsidRPr="008F7F8F">
        <w:rPr>
          <w:rFonts w:ascii="AvenirNext LT Pro Regular" w:hAnsi="AvenirNext LT Pro Regular"/>
          <w:b/>
          <w:lang w:val="cs-CZ"/>
        </w:rPr>
        <w:t xml:space="preserve">edstavenstva HB </w:t>
      </w:r>
      <w:proofErr w:type="spellStart"/>
      <w:r w:rsidRPr="008F7F8F">
        <w:rPr>
          <w:rFonts w:ascii="AvenirNext LT Pro Regular" w:hAnsi="AvenirNext LT Pro Regular"/>
          <w:b/>
          <w:lang w:val="cs-CZ"/>
        </w:rPr>
        <w:t>Reavis</w:t>
      </w:r>
      <w:proofErr w:type="spellEnd"/>
      <w:r w:rsidRPr="008F7F8F">
        <w:rPr>
          <w:rFonts w:ascii="AvenirNext LT Pro Regular" w:hAnsi="AvenirNext LT Pro Regular"/>
          <w:b/>
          <w:lang w:val="cs-CZ"/>
        </w:rPr>
        <w:t xml:space="preserve"> Radim </w:t>
      </w:r>
      <w:proofErr w:type="spellStart"/>
      <w:r w:rsidRPr="008F7F8F">
        <w:rPr>
          <w:rFonts w:ascii="AvenirNext LT Pro Regular" w:hAnsi="AvenirNext LT Pro Regular" w:hint="eastAsia"/>
          <w:b/>
          <w:lang w:val="cs-CZ"/>
        </w:rPr>
        <w:t>Ří</w:t>
      </w:r>
      <w:r w:rsidRPr="008F7F8F">
        <w:rPr>
          <w:rFonts w:ascii="AvenirNext LT Pro Regular" w:hAnsi="AvenirNext LT Pro Regular"/>
          <w:b/>
          <w:lang w:val="cs-CZ"/>
        </w:rPr>
        <w:t>mánek</w:t>
      </w:r>
      <w:proofErr w:type="spellEnd"/>
      <w:r>
        <w:rPr>
          <w:rFonts w:ascii="AvenirNext LT Pro Regular" w:hAnsi="AvenirNext LT Pro Regular"/>
          <w:lang w:val="cs-CZ"/>
        </w:rPr>
        <w:t>.</w:t>
      </w:r>
    </w:p>
    <w:p w:rsidR="00CA1F33" w:rsidRPr="00CA1F33" w:rsidRDefault="00CA1F33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327C66" w:rsidRPr="00CA1F33" w:rsidRDefault="00327C66" w:rsidP="00327C66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>
        <w:rPr>
          <w:rFonts w:ascii="AvenirNext LT Pro Regular" w:hAnsi="AvenirNext LT Pro Regular"/>
          <w:i/>
          <w:lang w:val="cs-CZ"/>
        </w:rPr>
        <w:t>„</w:t>
      </w:r>
      <w:r w:rsidR="00CA1F33" w:rsidRPr="00327C66">
        <w:rPr>
          <w:rFonts w:ascii="AvenirNext LT Pro Regular" w:hAnsi="AvenirNext LT Pro Regular"/>
          <w:i/>
          <w:lang w:val="cs-CZ"/>
        </w:rPr>
        <w:t>Nejt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ěžší</w:t>
      </w:r>
      <w:r w:rsidR="00CA1F33" w:rsidRPr="00327C66">
        <w:rPr>
          <w:rFonts w:ascii="AvenirNext LT Pro Regular" w:hAnsi="AvenirNext LT Pro Regular"/>
          <w:i/>
          <w:lang w:val="cs-CZ"/>
        </w:rPr>
        <w:t>m úkolem na komplexu 33 King William Street bylo navrhnout skute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č</w:t>
      </w:r>
      <w:r w:rsidR="00CA1F33" w:rsidRPr="00327C66">
        <w:rPr>
          <w:rFonts w:ascii="AvenirNext LT Pro Regular" w:hAnsi="AvenirNext LT Pro Regular"/>
          <w:i/>
          <w:lang w:val="cs-CZ"/>
        </w:rPr>
        <w:t>n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ě</w:t>
      </w:r>
      <w:r w:rsidR="00CA1F33" w:rsidRPr="00327C66">
        <w:rPr>
          <w:rFonts w:ascii="AvenirNext LT Pro Regular" w:hAnsi="AvenirNext LT Pro Regular"/>
          <w:i/>
          <w:lang w:val="cs-CZ"/>
        </w:rPr>
        <w:t xml:space="preserve"> moderní stavbu, která by zapadla mezi mnohé historicky významné budovy, nap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ř</w:t>
      </w:r>
      <w:r w:rsidR="00CA1F33" w:rsidRPr="00327C66">
        <w:rPr>
          <w:rFonts w:ascii="AvenirNext LT Pro Regular" w:hAnsi="AvenirNext LT Pro Regular"/>
          <w:i/>
          <w:lang w:val="cs-CZ"/>
        </w:rPr>
        <w:t>. nedalekou památkov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ě</w:t>
      </w:r>
      <w:r w:rsidR="00CA1F33" w:rsidRPr="00327C66">
        <w:rPr>
          <w:rFonts w:ascii="AvenirNext LT Pro Regular" w:hAnsi="AvenirNext LT Pro Regular"/>
          <w:i/>
          <w:lang w:val="cs-CZ"/>
        </w:rPr>
        <w:t xml:space="preserve"> chrán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ě</w:t>
      </w:r>
      <w:r w:rsidR="00CA1F33" w:rsidRPr="00327C66">
        <w:rPr>
          <w:rFonts w:ascii="AvenirNext LT Pro Regular" w:hAnsi="AvenirNext LT Pro Regular"/>
          <w:i/>
          <w:lang w:val="cs-CZ"/>
        </w:rPr>
        <w:t xml:space="preserve">nou budovu </w:t>
      </w:r>
      <w:proofErr w:type="spellStart"/>
      <w:r w:rsidR="00CA1F33" w:rsidRPr="00327C66">
        <w:rPr>
          <w:rFonts w:ascii="AvenirNext LT Pro Regular" w:hAnsi="AvenirNext LT Pro Regular"/>
          <w:i/>
          <w:lang w:val="cs-CZ"/>
        </w:rPr>
        <w:t>Fishmongers’</w:t>
      </w:r>
      <w:proofErr w:type="spellEnd"/>
      <w:r w:rsidR="00CA1F33" w:rsidRPr="00327C66">
        <w:rPr>
          <w:rFonts w:ascii="AvenirNext LT Pro Regular" w:hAnsi="AvenirNext LT Pro Regular"/>
          <w:i/>
          <w:lang w:val="cs-CZ"/>
        </w:rPr>
        <w:t xml:space="preserve"> </w:t>
      </w:r>
      <w:proofErr w:type="spellStart"/>
      <w:r w:rsidR="00CA1F33" w:rsidRPr="00327C66">
        <w:rPr>
          <w:rFonts w:ascii="AvenirNext LT Pro Regular" w:hAnsi="AvenirNext LT Pro Regular"/>
          <w:i/>
          <w:lang w:val="cs-CZ"/>
        </w:rPr>
        <w:t>Hall</w:t>
      </w:r>
      <w:proofErr w:type="spellEnd"/>
      <w:r w:rsidR="00CA1F33" w:rsidRPr="00327C66">
        <w:rPr>
          <w:rFonts w:ascii="AvenirNext LT Pro Regular" w:hAnsi="AvenirNext LT Pro Regular"/>
          <w:i/>
          <w:lang w:val="cs-CZ"/>
        </w:rPr>
        <w:t>, prot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ě</w:t>
      </w:r>
      <w:r w:rsidR="00CA1F33" w:rsidRPr="00327C66">
        <w:rPr>
          <w:rFonts w:ascii="AvenirNext LT Pro Regular" w:hAnsi="AvenirNext LT Pro Regular"/>
          <w:i/>
          <w:lang w:val="cs-CZ"/>
        </w:rPr>
        <w:t xml:space="preserve">jší objekt Adelaide House ve stylu </w:t>
      </w:r>
      <w:proofErr w:type="spellStart"/>
      <w:r w:rsidR="00CA1F33" w:rsidRPr="00327C66">
        <w:rPr>
          <w:rFonts w:ascii="AvenirNext LT Pro Regular" w:hAnsi="AvenirNext LT Pro Regular"/>
          <w:i/>
          <w:lang w:val="cs-CZ"/>
        </w:rPr>
        <w:t>art</w:t>
      </w:r>
      <w:proofErr w:type="spellEnd"/>
      <w:r w:rsidR="00CA1F33" w:rsidRPr="00327C66">
        <w:rPr>
          <w:rFonts w:ascii="AvenirNext LT Pro Regular" w:hAnsi="AvenirNext LT Pro Regular"/>
          <w:i/>
          <w:lang w:val="cs-CZ"/>
        </w:rPr>
        <w:t xml:space="preserve"> </w:t>
      </w:r>
      <w:proofErr w:type="spellStart"/>
      <w:r w:rsidR="00CA1F33" w:rsidRPr="00327C66">
        <w:rPr>
          <w:rFonts w:ascii="AvenirNext LT Pro Regular" w:hAnsi="AvenirNext LT Pro Regular"/>
          <w:i/>
          <w:lang w:val="cs-CZ"/>
        </w:rPr>
        <w:t>deco</w:t>
      </w:r>
      <w:proofErr w:type="spellEnd"/>
      <w:r w:rsidR="00CA1F33" w:rsidRPr="00327C66">
        <w:rPr>
          <w:rFonts w:ascii="AvenirNext LT Pro Regular" w:hAnsi="AvenirNext LT Pro Regular"/>
          <w:i/>
          <w:lang w:val="cs-CZ"/>
        </w:rPr>
        <w:t xml:space="preserve"> a </w:t>
      </w:r>
      <w:proofErr w:type="spellStart"/>
      <w:r w:rsidR="00CA1F33" w:rsidRPr="00327C66">
        <w:rPr>
          <w:rFonts w:ascii="AvenirNext LT Pro Regular" w:hAnsi="AvenirNext LT Pro Regular"/>
          <w:i/>
          <w:lang w:val="cs-CZ"/>
        </w:rPr>
        <w:t>Wren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ů</w:t>
      </w:r>
      <w:r w:rsidR="00CA1F33" w:rsidRPr="00327C66">
        <w:rPr>
          <w:rFonts w:ascii="AvenirNext LT Pro Regular" w:hAnsi="AvenirNext LT Pro Regular"/>
          <w:i/>
          <w:lang w:val="cs-CZ"/>
        </w:rPr>
        <w:t>v</w:t>
      </w:r>
      <w:proofErr w:type="spellEnd"/>
      <w:r w:rsidR="00CA1F33" w:rsidRPr="00327C66">
        <w:rPr>
          <w:rFonts w:ascii="AvenirNext LT Pro Regular" w:hAnsi="AvenirNext LT Pro Regular"/>
          <w:i/>
          <w:lang w:val="cs-CZ"/>
        </w:rPr>
        <w:t xml:space="preserve"> památník. Náš projekt nenarušuje, ale spíše dopl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ň</w:t>
      </w:r>
      <w:r w:rsidR="00CA1F33" w:rsidRPr="00327C66">
        <w:rPr>
          <w:rFonts w:ascii="AvenirNext LT Pro Regular" w:hAnsi="AvenirNext LT Pro Regular"/>
          <w:i/>
          <w:lang w:val="cs-CZ"/>
        </w:rPr>
        <w:t>uje své historické okolí a byl koncipován jako dlouhodobý kvalitní p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ří</w:t>
      </w:r>
      <w:r w:rsidR="00CA1F33" w:rsidRPr="00327C66">
        <w:rPr>
          <w:rFonts w:ascii="AvenirNext LT Pro Regular" w:hAnsi="AvenirNext LT Pro Regular"/>
          <w:i/>
          <w:lang w:val="cs-CZ"/>
        </w:rPr>
        <w:t>sp</w:t>
      </w:r>
      <w:r w:rsidR="00CA1F33" w:rsidRPr="00327C66">
        <w:rPr>
          <w:rFonts w:ascii="AvenirNext LT Pro Regular" w:hAnsi="AvenirNext LT Pro Regular" w:hint="eastAsia"/>
          <w:i/>
          <w:lang w:val="cs-CZ"/>
        </w:rPr>
        <w:t>ě</w:t>
      </w:r>
      <w:r w:rsidRPr="00327C66">
        <w:rPr>
          <w:rFonts w:ascii="AvenirNext LT Pro Regular" w:hAnsi="AvenirNext LT Pro Regular"/>
          <w:i/>
          <w:lang w:val="cs-CZ"/>
        </w:rPr>
        <w:t>vek londýnské City,</w:t>
      </w:r>
      <w:r w:rsidR="00CA1F33" w:rsidRPr="00327C66">
        <w:rPr>
          <w:rFonts w:ascii="AvenirNext LT Pro Regular" w:hAnsi="AvenirNext LT Pro Regular"/>
          <w:i/>
          <w:lang w:val="cs-CZ"/>
        </w:rPr>
        <w:t>“</w:t>
      </w:r>
      <w:r w:rsidRPr="00327C66">
        <w:rPr>
          <w:rFonts w:ascii="AvenirNext LT Pro Regular" w:hAnsi="AvenirNext LT Pro Regular"/>
          <w:lang w:val="cs-CZ"/>
        </w:rPr>
        <w:t xml:space="preserve"> </w:t>
      </w:r>
      <w:r>
        <w:rPr>
          <w:rFonts w:ascii="AvenirNext LT Pro Regular" w:hAnsi="AvenirNext LT Pro Regular"/>
          <w:lang w:val="cs-CZ"/>
        </w:rPr>
        <w:t xml:space="preserve">uzavírá </w:t>
      </w:r>
      <w:r w:rsidRPr="008F7F8F">
        <w:rPr>
          <w:rFonts w:ascii="AvenirNext LT Pro Regular" w:hAnsi="AvenirNext LT Pro Regular"/>
          <w:b/>
          <w:lang w:val="cs-CZ"/>
        </w:rPr>
        <w:t xml:space="preserve">John </w:t>
      </w:r>
      <w:proofErr w:type="spellStart"/>
      <w:r w:rsidRPr="008F7F8F">
        <w:rPr>
          <w:rFonts w:ascii="AvenirNext LT Pro Regular" w:hAnsi="AvenirNext LT Pro Regular"/>
          <w:b/>
          <w:lang w:val="cs-CZ"/>
        </w:rPr>
        <w:t>Robertson</w:t>
      </w:r>
      <w:proofErr w:type="spellEnd"/>
      <w:r w:rsidRPr="008F7F8F">
        <w:rPr>
          <w:rFonts w:ascii="AvenirNext LT Pro Regular" w:hAnsi="AvenirNext LT Pro Regular"/>
          <w:b/>
          <w:lang w:val="cs-CZ"/>
        </w:rPr>
        <w:t xml:space="preserve">, generální </w:t>
      </w:r>
      <w:r w:rsidRPr="008F7F8F">
        <w:rPr>
          <w:rFonts w:ascii="AvenirNext LT Pro Regular" w:hAnsi="AvenirNext LT Pro Regular" w:hint="eastAsia"/>
          <w:b/>
          <w:lang w:val="cs-CZ"/>
        </w:rPr>
        <w:t>ř</w:t>
      </w:r>
      <w:r w:rsidRPr="008F7F8F">
        <w:rPr>
          <w:rFonts w:ascii="AvenirNext LT Pro Regular" w:hAnsi="AvenirNext LT Pro Regular"/>
          <w:b/>
          <w:lang w:val="cs-CZ"/>
        </w:rPr>
        <w:t>editel spole</w:t>
      </w:r>
      <w:r w:rsidRPr="008F7F8F">
        <w:rPr>
          <w:rFonts w:ascii="AvenirNext LT Pro Regular" w:hAnsi="AvenirNext LT Pro Regular" w:hint="eastAsia"/>
          <w:b/>
          <w:lang w:val="cs-CZ"/>
        </w:rPr>
        <w:t>č</w:t>
      </w:r>
      <w:r w:rsidRPr="008F7F8F">
        <w:rPr>
          <w:rFonts w:ascii="AvenirNext LT Pro Regular" w:hAnsi="AvenirNext LT Pro Regular"/>
          <w:b/>
          <w:lang w:val="cs-CZ"/>
        </w:rPr>
        <w:t xml:space="preserve">nosti John </w:t>
      </w:r>
      <w:proofErr w:type="spellStart"/>
      <w:r w:rsidRPr="008F7F8F">
        <w:rPr>
          <w:rFonts w:ascii="AvenirNext LT Pro Regular" w:hAnsi="AvenirNext LT Pro Regular"/>
          <w:b/>
          <w:lang w:val="cs-CZ"/>
        </w:rPr>
        <w:t>Robertson</w:t>
      </w:r>
      <w:proofErr w:type="spellEnd"/>
      <w:r w:rsidRPr="008F7F8F">
        <w:rPr>
          <w:rFonts w:ascii="AvenirNext LT Pro Regular" w:hAnsi="AvenirNext LT Pro Regular"/>
          <w:b/>
          <w:lang w:val="cs-CZ"/>
        </w:rPr>
        <w:t xml:space="preserve"> </w:t>
      </w:r>
      <w:proofErr w:type="spellStart"/>
      <w:r w:rsidRPr="008F7F8F">
        <w:rPr>
          <w:rFonts w:ascii="AvenirNext LT Pro Regular" w:hAnsi="AvenirNext LT Pro Regular"/>
          <w:b/>
          <w:lang w:val="cs-CZ"/>
        </w:rPr>
        <w:t>Architects</w:t>
      </w:r>
      <w:proofErr w:type="spellEnd"/>
      <w:r>
        <w:rPr>
          <w:rFonts w:ascii="AvenirNext LT Pro Regular" w:hAnsi="AvenirNext LT Pro Regular"/>
          <w:lang w:val="cs-CZ"/>
        </w:rPr>
        <w:t>.</w:t>
      </w:r>
    </w:p>
    <w:p w:rsidR="00E91473" w:rsidRPr="005F247E" w:rsidRDefault="00E91473" w:rsidP="00057F0D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A85BEF" w:rsidRDefault="00A85BEF" w:rsidP="00A85BEF">
      <w:pPr>
        <w:spacing w:line="276" w:lineRule="auto"/>
        <w:jc w:val="center"/>
        <w:rPr>
          <w:rFonts w:ascii="AvenirNext LT Pro Regular" w:hAnsi="AvenirNext LT Pro Regular"/>
          <w:lang w:val="cs-CZ"/>
        </w:rPr>
      </w:pPr>
      <w:r>
        <w:rPr>
          <w:rFonts w:ascii="AvenirNext LT Pro Regular" w:hAnsi="AvenirNext LT Pro Regular"/>
          <w:lang w:val="cs-CZ"/>
        </w:rPr>
        <w:t>–</w:t>
      </w:r>
      <w:r w:rsidR="00057F0D" w:rsidRPr="005F247E">
        <w:rPr>
          <w:rFonts w:ascii="AvenirNext LT Pro Regular" w:hAnsi="AvenirNext LT Pro Regular"/>
          <w:lang w:val="cs-CZ"/>
        </w:rPr>
        <w:t xml:space="preserve"> </w:t>
      </w:r>
      <w:r w:rsidR="004E1E6A" w:rsidRPr="005F247E">
        <w:rPr>
          <w:rFonts w:ascii="AvenirNext LT Pro Regular" w:hAnsi="AvenirNext LT Pro Regular"/>
          <w:lang w:val="cs-CZ"/>
        </w:rPr>
        <w:t>Konec</w:t>
      </w:r>
      <w:r w:rsidR="00057F0D" w:rsidRPr="005F247E">
        <w:rPr>
          <w:rFonts w:ascii="AvenirNext LT Pro Regular" w:hAnsi="AvenirNext LT Pro Regular"/>
          <w:lang w:val="cs-CZ"/>
        </w:rPr>
        <w:t xml:space="preserve"> </w:t>
      </w:r>
      <w:r w:rsidR="007525BD">
        <w:rPr>
          <w:rFonts w:ascii="AvenirNext LT Pro Regular" w:hAnsi="AvenirNext LT Pro Regular"/>
          <w:lang w:val="cs-CZ"/>
        </w:rPr>
        <w:t>–</w:t>
      </w:r>
    </w:p>
    <w:p w:rsidR="00327C66" w:rsidRDefault="00327C66" w:rsidP="00A85BEF">
      <w:pPr>
        <w:spacing w:line="276" w:lineRule="auto"/>
        <w:jc w:val="center"/>
        <w:rPr>
          <w:rFonts w:ascii="AvenirNext LT Pro Regular" w:hAnsi="AvenirNext LT Pro Regular"/>
          <w:lang w:val="cs-CZ"/>
        </w:rPr>
      </w:pPr>
    </w:p>
    <w:p w:rsidR="00327C66" w:rsidRPr="003231E4" w:rsidRDefault="00327C66" w:rsidP="00327C66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3231E4">
        <w:rPr>
          <w:rFonts w:ascii="AvenirNext LT Pro Regular" w:hAnsi="AvenirNext LT Pro Regular"/>
          <w:lang w:val="cs-CZ"/>
        </w:rPr>
        <w:t>Poznámky</w:t>
      </w:r>
      <w:r w:rsidR="008F7F8F" w:rsidRPr="003231E4">
        <w:rPr>
          <w:rFonts w:ascii="AvenirNext LT Pro Regular" w:hAnsi="AvenirNext LT Pro Regular"/>
          <w:lang w:val="cs-CZ"/>
        </w:rPr>
        <w:t xml:space="preserve"> k tiskové zprávě</w:t>
      </w:r>
      <w:r w:rsidRPr="003231E4">
        <w:rPr>
          <w:rFonts w:ascii="AvenirNext LT Pro Regular" w:hAnsi="AvenirNext LT Pro Regular"/>
          <w:lang w:val="cs-CZ"/>
        </w:rPr>
        <w:t>:</w:t>
      </w:r>
    </w:p>
    <w:p w:rsidR="00327C66" w:rsidRPr="003231E4" w:rsidRDefault="00327C66" w:rsidP="00327C66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327C66" w:rsidRPr="003231E4" w:rsidRDefault="00327C66" w:rsidP="00327C66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3231E4">
        <w:rPr>
          <w:rFonts w:ascii="AvenirNext LT Pro Regular" w:hAnsi="AvenirNext LT Pro Regular"/>
          <w:lang w:val="cs-CZ"/>
        </w:rPr>
        <w:lastRenderedPageBreak/>
        <w:t>Podmínky transakce, nap</w:t>
      </w:r>
      <w:r w:rsidRPr="003231E4">
        <w:rPr>
          <w:rFonts w:ascii="AvenirNext LT Pro Regular" w:hAnsi="AvenirNext LT Pro Regular" w:hint="eastAsia"/>
          <w:lang w:val="cs-CZ"/>
        </w:rPr>
        <w:t>ř</w:t>
      </w:r>
      <w:r w:rsidRPr="003231E4">
        <w:rPr>
          <w:rFonts w:ascii="AvenirNext LT Pro Regular" w:hAnsi="AvenirNext LT Pro Regular"/>
          <w:lang w:val="cs-CZ"/>
        </w:rPr>
        <w:t>. kupní cena komplexu 33 King William Street, se nezve</w:t>
      </w:r>
      <w:r w:rsidRPr="003231E4">
        <w:rPr>
          <w:rFonts w:ascii="AvenirNext LT Pro Regular" w:hAnsi="AvenirNext LT Pro Regular" w:hint="eastAsia"/>
          <w:lang w:val="cs-CZ"/>
        </w:rPr>
        <w:t>ř</w:t>
      </w:r>
      <w:r w:rsidRPr="003231E4">
        <w:rPr>
          <w:rFonts w:ascii="AvenirNext LT Pro Regular" w:hAnsi="AvenirNext LT Pro Regular"/>
          <w:lang w:val="cs-CZ"/>
        </w:rPr>
        <w:t>ej</w:t>
      </w:r>
      <w:r w:rsidRPr="003231E4">
        <w:rPr>
          <w:rFonts w:ascii="AvenirNext LT Pro Regular" w:hAnsi="AvenirNext LT Pro Regular" w:hint="eastAsia"/>
          <w:lang w:val="cs-CZ"/>
        </w:rPr>
        <w:t>ň</w:t>
      </w:r>
      <w:r w:rsidRPr="003231E4">
        <w:rPr>
          <w:rFonts w:ascii="AvenirNext LT Pro Regular" w:hAnsi="AvenirNext LT Pro Regular"/>
          <w:lang w:val="cs-CZ"/>
        </w:rPr>
        <w:t>ují.</w:t>
      </w:r>
    </w:p>
    <w:p w:rsidR="00327C66" w:rsidRDefault="00327C66" w:rsidP="00327C66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3231E4">
        <w:rPr>
          <w:rFonts w:ascii="AvenirNext LT Pro Regular" w:hAnsi="AvenirNext LT Pro Regular"/>
          <w:lang w:val="cs-CZ"/>
        </w:rPr>
        <w:t xml:space="preserve">V regionu EMEA nabízí banka </w:t>
      </w:r>
      <w:proofErr w:type="spellStart"/>
      <w:r w:rsidRPr="003231E4">
        <w:rPr>
          <w:rFonts w:ascii="AvenirNext LT Pro Regular" w:hAnsi="AvenirNext LT Pro Regular"/>
          <w:lang w:val="cs-CZ"/>
        </w:rPr>
        <w:t>Wells</w:t>
      </w:r>
      <w:proofErr w:type="spellEnd"/>
      <w:r w:rsidRPr="003231E4">
        <w:rPr>
          <w:rFonts w:ascii="AvenirNext LT Pro Regular" w:hAnsi="AvenirNext LT Pro Regular"/>
          <w:lang w:val="cs-CZ"/>
        </w:rPr>
        <w:t xml:space="preserve"> </w:t>
      </w:r>
      <w:proofErr w:type="spellStart"/>
      <w:r w:rsidRPr="003231E4">
        <w:rPr>
          <w:rFonts w:ascii="AvenirNext LT Pro Regular" w:hAnsi="AvenirNext LT Pro Regular"/>
          <w:lang w:val="cs-CZ"/>
        </w:rPr>
        <w:t>Fargo</w:t>
      </w:r>
      <w:proofErr w:type="spellEnd"/>
      <w:r w:rsidRPr="003231E4">
        <w:rPr>
          <w:rFonts w:ascii="AvenirNext LT Pro Regular" w:hAnsi="AvenirNext LT Pro Regular"/>
          <w:lang w:val="cs-CZ"/>
        </w:rPr>
        <w:t xml:space="preserve"> své služby zákazník</w:t>
      </w:r>
      <w:r w:rsidRPr="003231E4">
        <w:rPr>
          <w:rFonts w:ascii="AvenirNext LT Pro Regular" w:hAnsi="AvenirNext LT Pro Regular" w:hint="eastAsia"/>
          <w:lang w:val="cs-CZ"/>
        </w:rPr>
        <w:t>ů</w:t>
      </w:r>
      <w:r w:rsidRPr="003231E4">
        <w:rPr>
          <w:rFonts w:ascii="AvenirNext LT Pro Regular" w:hAnsi="AvenirNext LT Pro Regular"/>
          <w:lang w:val="cs-CZ"/>
        </w:rPr>
        <w:t xml:space="preserve">m z </w:t>
      </w:r>
      <w:r w:rsidRPr="003231E4">
        <w:rPr>
          <w:rFonts w:ascii="AvenirNext LT Pro Regular" w:hAnsi="AvenirNext LT Pro Regular" w:hint="eastAsia"/>
          <w:lang w:val="cs-CZ"/>
        </w:rPr>
        <w:t>ř</w:t>
      </w:r>
      <w:r w:rsidRPr="003231E4">
        <w:rPr>
          <w:rFonts w:ascii="AvenirNext LT Pro Regular" w:hAnsi="AvenirNext LT Pro Regular"/>
          <w:lang w:val="cs-CZ"/>
        </w:rPr>
        <w:t>ad korporací, komer</w:t>
      </w:r>
      <w:r w:rsidRPr="003231E4">
        <w:rPr>
          <w:rFonts w:ascii="AvenirNext LT Pro Regular" w:hAnsi="AvenirNext LT Pro Regular" w:hint="eastAsia"/>
          <w:lang w:val="cs-CZ"/>
        </w:rPr>
        <w:t>č</w:t>
      </w:r>
      <w:r w:rsidRPr="003231E4">
        <w:rPr>
          <w:rFonts w:ascii="AvenirNext LT Pro Regular" w:hAnsi="AvenirNext LT Pro Regular"/>
          <w:lang w:val="cs-CZ"/>
        </w:rPr>
        <w:t>ních a finan</w:t>
      </w:r>
      <w:r w:rsidRPr="003231E4">
        <w:rPr>
          <w:rFonts w:ascii="AvenirNext LT Pro Regular" w:hAnsi="AvenirNext LT Pro Regular" w:hint="eastAsia"/>
          <w:lang w:val="cs-CZ"/>
        </w:rPr>
        <w:t>č</w:t>
      </w:r>
      <w:r w:rsidRPr="003231E4">
        <w:rPr>
          <w:rFonts w:ascii="AvenirNext LT Pro Regular" w:hAnsi="AvenirNext LT Pro Regular"/>
          <w:lang w:val="cs-CZ"/>
        </w:rPr>
        <w:t>ních institucí prost</w:t>
      </w:r>
      <w:r w:rsidRPr="003231E4">
        <w:rPr>
          <w:rFonts w:ascii="AvenirNext LT Pro Regular" w:hAnsi="AvenirNext LT Pro Regular" w:hint="eastAsia"/>
          <w:lang w:val="cs-CZ"/>
        </w:rPr>
        <w:t>ř</w:t>
      </w:r>
      <w:r w:rsidRPr="003231E4">
        <w:rPr>
          <w:rFonts w:ascii="AvenirNext LT Pro Regular" w:hAnsi="AvenirNext LT Pro Regular"/>
          <w:lang w:val="cs-CZ"/>
        </w:rPr>
        <w:t>ednictvím 16 divizí, mezi n</w:t>
      </w:r>
      <w:r w:rsidRPr="003231E4">
        <w:rPr>
          <w:rFonts w:ascii="AvenirNext LT Pro Regular" w:hAnsi="AvenirNext LT Pro Regular" w:hint="eastAsia"/>
          <w:lang w:val="cs-CZ"/>
        </w:rPr>
        <w:t>ěž</w:t>
      </w:r>
      <w:r w:rsidRPr="003231E4">
        <w:rPr>
          <w:rFonts w:ascii="AvenirNext LT Pro Regular" w:hAnsi="AvenirNext LT Pro Regular"/>
          <w:lang w:val="cs-CZ"/>
        </w:rPr>
        <w:t xml:space="preserve"> pat</w:t>
      </w:r>
      <w:r w:rsidRPr="003231E4">
        <w:rPr>
          <w:rFonts w:ascii="AvenirNext LT Pro Regular" w:hAnsi="AvenirNext LT Pro Regular" w:hint="eastAsia"/>
          <w:lang w:val="cs-CZ"/>
        </w:rPr>
        <w:t>ří</w:t>
      </w:r>
      <w:r w:rsidRPr="003231E4">
        <w:rPr>
          <w:rFonts w:ascii="AvenirNext LT Pro Regular" w:hAnsi="AvenirNext LT Pro Regular"/>
          <w:lang w:val="cs-CZ"/>
        </w:rPr>
        <w:t xml:space="preserve"> také skupina finan</w:t>
      </w:r>
      <w:r w:rsidRPr="003231E4">
        <w:rPr>
          <w:rFonts w:ascii="AvenirNext LT Pro Regular" w:hAnsi="AvenirNext LT Pro Regular" w:hint="eastAsia"/>
          <w:lang w:val="cs-CZ"/>
        </w:rPr>
        <w:t>č</w:t>
      </w:r>
      <w:r w:rsidRPr="003231E4">
        <w:rPr>
          <w:rFonts w:ascii="AvenirNext LT Pro Regular" w:hAnsi="AvenirNext LT Pro Regular"/>
          <w:lang w:val="cs-CZ"/>
        </w:rPr>
        <w:t>ních institucí, divize pro korporátní bankovnictví, cenné papíry, komer</w:t>
      </w:r>
      <w:r w:rsidRPr="003231E4">
        <w:rPr>
          <w:rFonts w:ascii="AvenirNext LT Pro Regular" w:hAnsi="AvenirNext LT Pro Regular" w:hint="eastAsia"/>
          <w:lang w:val="cs-CZ"/>
        </w:rPr>
        <w:t>č</w:t>
      </w:r>
      <w:r w:rsidRPr="003231E4">
        <w:rPr>
          <w:rFonts w:ascii="AvenirNext LT Pro Regular" w:hAnsi="AvenirNext LT Pro Regular"/>
          <w:lang w:val="cs-CZ"/>
        </w:rPr>
        <w:t>ní prostory, finan</w:t>
      </w:r>
      <w:r w:rsidRPr="003231E4">
        <w:rPr>
          <w:rFonts w:ascii="AvenirNext LT Pro Regular" w:hAnsi="AvenirNext LT Pro Regular" w:hint="eastAsia"/>
          <w:lang w:val="cs-CZ"/>
        </w:rPr>
        <w:t>č</w:t>
      </w:r>
      <w:r w:rsidRPr="003231E4">
        <w:rPr>
          <w:rFonts w:ascii="AvenirNext LT Pro Regular" w:hAnsi="AvenirNext LT Pro Regular"/>
          <w:lang w:val="cs-CZ"/>
        </w:rPr>
        <w:t>ní kapitál a správu aktiv.</w:t>
      </w:r>
    </w:p>
    <w:p w:rsidR="00BB2539" w:rsidRPr="003231E4" w:rsidRDefault="00BB2539" w:rsidP="00327C66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804DBA" w:rsidRDefault="00804DBA" w:rsidP="00327C66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327C66" w:rsidRPr="00327C66" w:rsidRDefault="00327C66" w:rsidP="00327C66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O </w:t>
      </w:r>
      <w:proofErr w:type="spellStart"/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Wells</w:t>
      </w:r>
      <w:proofErr w:type="spellEnd"/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Fargo</w:t>
      </w:r>
      <w:proofErr w:type="spellEnd"/>
    </w:p>
    <w:p w:rsidR="00327C66" w:rsidRPr="00327C66" w:rsidRDefault="00327C66" w:rsidP="00327C66">
      <w:pPr>
        <w:spacing w:line="276" w:lineRule="auto"/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Wells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Fargo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&amp;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Company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(NYSE: WFC) je diverzifikovaná, </w:t>
      </w:r>
      <w:r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na místní </w:t>
      </w: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komunit</w:t>
      </w:r>
      <w:r>
        <w:rPr>
          <w:rFonts w:ascii="AvenirNext LT Pro Regular" w:hAnsi="AvenirNext LT Pro Regular"/>
          <w:color w:val="808080"/>
          <w:sz w:val="20"/>
          <w:szCs w:val="20"/>
          <w:lang w:val="cs-CZ"/>
        </w:rPr>
        <w:t>y</w:t>
      </w: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orientovaná </w:t>
      </w: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společnost poskytující finanční služby, s objemem aktiv 1,9 bilionu dolarů. Vize společnosti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Wells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Fargo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je plnit finanční požadavky</w:t>
      </w:r>
      <w:r w:rsidR="00BB2539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svých</w:t>
      </w: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zákazníků a pomáhat jim uspět po finanční stránce. Banka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Wells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Fargo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byla založena v roce 1852, má sídlo v San Francisku, nabízí bankovní, pojišťovací, investiční, hypoteční, spotřebitelské a komerční financování na více </w:t>
      </w:r>
      <w:r w:rsidR="00BB2539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než </w:t>
      </w: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8 400 místech, prostřednictvím 13 000 bankomatů, po internetu (</w:t>
      </w:r>
      <w:hyperlink r:id="rId12" w:history="1">
        <w:r w:rsidRPr="00327C66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>wellsfargo.com</w:t>
        </w:r>
      </w:hyperlink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) a pomocí mobilního bankovnictví a má ve 42 zemích a teritoriích své pobočky, které využívají klienti působící v globální ekonomice.</w:t>
      </w:r>
      <w:r w:rsidR="003231E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Prostřednictvím zhruba 268 000 zaměstnanců nabízí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Wells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Fargo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své služby asi třetině domácností v USA. Společnost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Wells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Fargo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&amp;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Company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se umístila na 25. místě žebříčku největších amerických firem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Fortune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2017. Novinky, názory a stanoviska společnosti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Wells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Fargo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naleznete také na stránkách </w:t>
      </w:r>
      <w:hyperlink r:id="rId13" w:history="1">
        <w:proofErr w:type="spellStart"/>
        <w:r w:rsidRPr="00327C66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>Wells</w:t>
        </w:r>
        <w:proofErr w:type="spellEnd"/>
        <w:r w:rsidRPr="00327C66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 xml:space="preserve"> </w:t>
        </w:r>
        <w:proofErr w:type="spellStart"/>
        <w:r w:rsidRPr="00327C66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>Fargo</w:t>
        </w:r>
        <w:proofErr w:type="spellEnd"/>
        <w:r w:rsidRPr="00327C66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 xml:space="preserve"> </w:t>
        </w:r>
        <w:proofErr w:type="spellStart"/>
        <w:r w:rsidRPr="00327C66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>Stories</w:t>
        </w:r>
        <w:proofErr w:type="spellEnd"/>
      </w:hyperlink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.</w:t>
      </w:r>
    </w:p>
    <w:p w:rsidR="00327C66" w:rsidRDefault="00327C66" w:rsidP="00A85BEF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C33DC0" w:rsidRPr="008B09A6" w:rsidRDefault="00C33DC0" w:rsidP="00A85BEF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O </w:t>
      </w:r>
      <w:r w:rsidRPr="008B09A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HB </w:t>
      </w:r>
      <w:proofErr w:type="spellStart"/>
      <w:r w:rsidRPr="008B09A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Reavis</w:t>
      </w:r>
      <w:proofErr w:type="spellEnd"/>
    </w:p>
    <w:p w:rsidR="00C33DC0" w:rsidRPr="008B09A6" w:rsidRDefault="00C33DC0" w:rsidP="002846EC">
      <w:pPr>
        <w:jc w:val="both"/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</w:pP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Posláním spole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nosti HB </w:t>
      </w:r>
      <w:proofErr w:type="spellStart"/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Reavis</w:t>
      </w:r>
      <w:proofErr w:type="spellEnd"/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je p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inášet do život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lidí pozoruhodné prožitky prost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ednictvím realitních 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ešení.</w:t>
      </w:r>
    </w:p>
    <w:p w:rsidR="00C33DC0" w:rsidRPr="008B09A6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C33DC0" w:rsidRPr="008B09A6" w:rsidRDefault="00C33DC0" w:rsidP="002846EC">
      <w:pPr>
        <w:jc w:val="both"/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</w:pP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Naše pozornost se soust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ď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uje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na ty, kterým budou </w:t>
      </w:r>
      <w:r w:rsidR="00BB2539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naše budovy 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sloužit. Naším cílem je vytvá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et jedine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né prostory, které zvyšují produktivitu, pohodlí a celkový prožitek, a to nejen pro své uživatele, ale i pro širší ve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ejnost. Jako integrovaný developer s evropskou p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sobností své stavby navrhuje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me, realizujeme a spravujeme. Krom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toho vystupujeme v roli investi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ního správce a správce </w:t>
      </w:r>
      <w:proofErr w:type="spellStart"/>
      <w:r w:rsidR="00BB2539" w:rsidRPr="00BB2539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coworkingových</w:t>
      </w:r>
      <w:proofErr w:type="spellEnd"/>
      <w:r w:rsidR="00BB2539" w:rsidRPr="00BB2539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center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. P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sobíme ve Velké Británii, Polsku, 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eské republice, Ma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ď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arsku a na Slovensku a zkoumáme možnosti rozvoje v N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mecku.</w:t>
      </w:r>
    </w:p>
    <w:p w:rsidR="00C33DC0" w:rsidRPr="008B09A6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C33DC0" w:rsidRPr="008B09A6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Od založení HB </w:t>
      </w:r>
      <w:proofErr w:type="spellStart"/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Reavis</w:t>
      </w:r>
      <w:proofErr w:type="spellEnd"/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 roce 1993 p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ekro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ila celková plocha našich stavebních projekt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1,3 miliónu </w:t>
      </w:r>
      <w:r w:rsidR="002846EC"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m</w:t>
      </w:r>
      <w:r w:rsidR="002846EC"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²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a hrubá hodnota developerských projekt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dosáhla 6,3 miliardy EUR. Více než 87 % našeho portfolia tvo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í moderní kancelá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ské prostory, a jsme tak jedním z p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edních poskytovat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el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pracoviš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ť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v Evrop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. V sou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asnosti probíhají práce na dalších 11 projektech, které nabídnou pronajímatelnou plochu o velikosti 420 000 m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², jejíž hodnota dosahuje 2,1 miliardy EUR. </w:t>
      </w:r>
    </w:p>
    <w:p w:rsidR="00C33DC0" w:rsidRPr="008B09A6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</w:p>
    <w:p w:rsidR="00C33DC0" w:rsidRPr="008B09A6" w:rsidRDefault="00C33DC0" w:rsidP="002846EC">
      <w:pPr>
        <w:jc w:val="both"/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</w:pP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Díky kapitálu p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esahujícímu 1,2 miliardy EUR a více než 650 zam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stnanc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m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žeme hrd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prohlásit, že pat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íme mezi evropské špi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ky na poli nemovitostí.</w:t>
      </w:r>
    </w:p>
    <w:p w:rsidR="00C33DC0" w:rsidRPr="008B09A6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C33DC0" w:rsidRDefault="00C33DC0" w:rsidP="002846EC">
      <w:pPr>
        <w:jc w:val="both"/>
        <w:rPr>
          <w:rFonts w:ascii="AvenirNext LT Pro Regular" w:hAnsi="AvenirNext LT Pro Regular"/>
          <w:sz w:val="20"/>
          <w:szCs w:val="20"/>
        </w:rPr>
      </w:pP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Mimo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ádn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vysoké standardy, které stanovujeme s ohledem na kvalitu a udržitelnost, byly ocen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ny sérií cen v mezinárodním m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ítku, v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etn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ocen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ní 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„Nejlepší zam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stnavatel v Polsku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“, které nám ud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lil AON </w:t>
      </w:r>
      <w:proofErr w:type="spellStart"/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Hewitt</w:t>
      </w:r>
      <w:proofErr w:type="spellEnd"/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v roce 2016, 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„Nejlepší evropský kancelá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ský developer roku 2016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“ z udílení cen World Finance, „Kancelá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ský developer 2017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“ z Výro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ních investorských ocen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ní pro st</w:t>
      </w:r>
      <w:r w:rsidRPr="008B09A6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ední a východní Evropu </w:t>
      </w:r>
      <w:proofErr w:type="spellStart"/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EuropaProperty</w:t>
      </w:r>
      <w:proofErr w:type="spellEnd"/>
      <w:r w:rsidRPr="008B09A6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nebo 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„Globál</w:t>
      </w:r>
      <w:r w:rsidR="00A85BEF">
        <w:rPr>
          <w:rFonts w:ascii="AvenirNext LT Pro Regular" w:hAnsi="AvenirNext LT Pro Regular"/>
          <w:color w:val="808080"/>
          <w:sz w:val="20"/>
          <w:szCs w:val="20"/>
          <w:lang w:val="cs-CZ"/>
        </w:rPr>
        <w:t>ní realitní investor roku 2017“</w:t>
      </w:r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od </w:t>
      </w:r>
      <w:proofErr w:type="spellStart"/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Estate</w:t>
      </w:r>
      <w:proofErr w:type="spellEnd"/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>Gazzette</w:t>
      </w:r>
      <w:proofErr w:type="spellEnd"/>
      <w:r w:rsidRPr="008B09A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ve Velké Británii. Další podrobnosti jsou k dispozici na stránkách</w:t>
      </w:r>
      <w:hyperlink r:id="rId14" w:history="1">
        <w:r w:rsidRPr="008B09A6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 xml:space="preserve"> http://www.hbreavis.com</w:t>
        </w:r>
      </w:hyperlink>
      <w:r w:rsidR="002846EC"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.</w:t>
      </w:r>
    </w:p>
    <w:p w:rsidR="00057F0D" w:rsidRPr="005F247E" w:rsidRDefault="00057F0D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1D13D7" w:rsidRDefault="001D13D7" w:rsidP="002846EC">
      <w:pPr>
        <w:spacing w:after="160"/>
        <w:contextualSpacing/>
        <w:jc w:val="both"/>
        <w:outlineLvl w:val="0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1D13D7" w:rsidRDefault="001D13D7" w:rsidP="002846EC">
      <w:pPr>
        <w:spacing w:after="160"/>
        <w:contextualSpacing/>
        <w:jc w:val="both"/>
        <w:outlineLvl w:val="0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2846EC" w:rsidRDefault="00327C66" w:rsidP="002846EC">
      <w:pPr>
        <w:spacing w:after="160"/>
        <w:contextualSpacing/>
        <w:jc w:val="both"/>
        <w:outlineLvl w:val="0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O </w:t>
      </w:r>
      <w:proofErr w:type="gramStart"/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John</w:t>
      </w:r>
      <w:proofErr w:type="gramEnd"/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Robertson</w:t>
      </w:r>
      <w:proofErr w:type="spellEnd"/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Architects</w:t>
      </w:r>
      <w:proofErr w:type="spellEnd"/>
    </w:p>
    <w:p w:rsidR="00327C66" w:rsidRPr="002846EC" w:rsidRDefault="00327C66" w:rsidP="002846EC">
      <w:pPr>
        <w:spacing w:after="160"/>
        <w:contextualSpacing/>
        <w:jc w:val="both"/>
        <w:outlineLvl w:val="0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Od svého založení v roce 1993 navrhla a vytvořila kancelář John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Robertson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Architects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významné množství kvalitních budov ve Velké Británii i v zahraničí. </w:t>
      </w: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Kancelář, kterou vede John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Robertson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a ředitelé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Festus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Moffat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, David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Magyar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a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Smita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Bhat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, má rozsáhlé projektové zkušenosti od územních studií po koncepční a detailní návrhy v různých sektorech od komerční a památkové sféry přes vzdělávání až po segment bydlení. </w:t>
      </w: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Kancelář JRA nyní pracuje na řadě rekonstrukčních projektů a výplní městských ploch v citlivých lokalitách v centru Londýna, které kreativním, udržitelným a promyšleným designem výrazně zvyšují hodnotu stávajících budov. K posledním dokončeným rekonstrukčním projektům patří budova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The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Pepper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Store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na náměstí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Devonshire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Square, komplex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Broadgate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Quarter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a objekt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One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Southhampton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Street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, který ke dni dokončení získal historicky vůbec nejvyšší bodové hodnocení BREEAM za provedenou rekonstrukci kancelářské budovy. V roce 2014 realizovala kancelář JRA rekonstrukci budovy Bush House a objektu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Aldwych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Quarter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, který je bývalým historickým sídlem BBC World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Service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Naši výborní interiéroví designéři a projektanti kanceláří využívají zkušeností nabytých za více než 23 let práce v sektoru komerční architektury a interiérového designu a mají významné zkušenosti ze středu Londýna. K dokončeným projektům interiérů patří fáze 1 a 2 kampusu Bush House univerzity King’s College,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coworkingové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prostory společnosti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WeWork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 londýnské čtvrti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Shoreditch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a centrála společnosti YUM! ve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Wokingu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 hrabství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Surrey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Mezi nově vybudované projekty v Londýně patří komplex 33 Central nedaleko stanice Monument Station a modernizace stanic sítě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Crossrail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ve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Farringdonu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a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Moorgate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V zahraničí se kancelář zabývá pracemi na výškové budově centrály banky </w:t>
      </w:r>
      <w:proofErr w:type="spellStart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BankMed</w:t>
      </w:r>
      <w:proofErr w:type="spellEnd"/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 libanonském Bejrútu.  </w:t>
      </w: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327C66" w:rsidRPr="00327C66" w:rsidRDefault="00327C66" w:rsidP="00327C66">
      <w:pPr>
        <w:spacing w:after="160"/>
        <w:contextualSpacing/>
        <w:jc w:val="both"/>
        <w:outlineLvl w:val="0"/>
        <w:rPr>
          <w:rFonts w:ascii="AvenirNext LT Pro Regular" w:hAnsi="AvenirNext LT Pro Regular"/>
          <w:b/>
          <w:color w:val="808080"/>
          <w:sz w:val="20"/>
          <w:szCs w:val="20"/>
          <w:u w:val="single"/>
          <w:lang w:val="cs-CZ"/>
        </w:rPr>
      </w:pPr>
      <w:r w:rsidRPr="00327C66">
        <w:rPr>
          <w:rFonts w:ascii="AvenirNext LT Pro Regular" w:hAnsi="AvenirNext LT Pro Regular"/>
          <w:color w:val="808080"/>
          <w:sz w:val="20"/>
          <w:szCs w:val="20"/>
          <w:lang w:val="cs-CZ"/>
        </w:rPr>
        <w:t>Další informace naleznete na webových stránkách:</w:t>
      </w:r>
      <w:r w:rsidRPr="00327C66">
        <w:rPr>
          <w:rFonts w:ascii="AvenirNext LT Pro Regular" w:hAnsi="AvenirNext LT Pro Regular"/>
          <w:b/>
          <w:color w:val="808080"/>
          <w:sz w:val="20"/>
          <w:szCs w:val="20"/>
          <w:u w:val="single"/>
          <w:lang w:val="cs-CZ"/>
        </w:rPr>
        <w:t xml:space="preserve"> </w:t>
      </w:r>
      <w:hyperlink r:id="rId15" w:history="1">
        <w:r w:rsidRPr="00327C66">
          <w:rPr>
            <w:rStyle w:val="Hypertextovodkaz"/>
            <w:rFonts w:ascii="AvenirNext LT Pro Regular" w:hAnsi="AvenirNext LT Pro Regular"/>
            <w:b/>
            <w:sz w:val="20"/>
            <w:szCs w:val="20"/>
            <w:lang w:val="cs-CZ"/>
          </w:rPr>
          <w:t>http://www.jra.co.uk</w:t>
        </w:r>
      </w:hyperlink>
    </w:p>
    <w:p w:rsidR="00057F0D" w:rsidRPr="005F247E" w:rsidRDefault="00057F0D" w:rsidP="00057F0D">
      <w:pPr>
        <w:spacing w:after="160"/>
        <w:contextualSpacing/>
        <w:jc w:val="both"/>
        <w:outlineLvl w:val="0"/>
        <w:rPr>
          <w:rFonts w:ascii="AvenirNext LT Pro Regular" w:hAnsi="AvenirNext LT Pro Regular"/>
          <w:b/>
          <w:color w:val="808080"/>
          <w:sz w:val="20"/>
          <w:szCs w:val="20"/>
          <w:u w:val="single"/>
          <w:lang w:val="cs-CZ"/>
        </w:rPr>
      </w:pPr>
    </w:p>
    <w:p w:rsidR="00327C66" w:rsidRDefault="00327C66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>Kontakty pro média: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:rsidR="00BB2539" w:rsidRDefault="00BB2539" w:rsidP="005F247E">
      <w:pPr>
        <w:jc w:val="both"/>
      </w:pPr>
      <w:proofErr w:type="spellStart"/>
      <w:r w:rsidRPr="00BB2539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Roxane</w:t>
      </w:r>
      <w:proofErr w:type="spellEnd"/>
      <w:r w:rsidRPr="00BB2539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 xml:space="preserve"> </w:t>
      </w:r>
      <w:proofErr w:type="spellStart"/>
      <w:r w:rsidRPr="00BB2539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McMeeken</w:t>
      </w:r>
      <w:proofErr w:type="spellEnd"/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Kristýna Křemenová</w:t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Vojt</w:t>
      </w:r>
      <w:r w:rsidR="005F247E" w:rsidRPr="005F247E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ch Merav</w:t>
      </w:r>
      <w:r w:rsidR="005F247E" w:rsidRPr="005F247E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ý</w:t>
      </w:r>
      <w:r w:rsidRPr="00BB2539">
        <w:t xml:space="preserve"> </w:t>
      </w:r>
      <w:r>
        <w:tab/>
      </w:r>
    </w:p>
    <w:p w:rsidR="005F247E" w:rsidRPr="005F247E" w:rsidRDefault="00BB2539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proofErr w:type="spellStart"/>
      <w:r w:rsidRPr="00BB2539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Account</w:t>
      </w:r>
      <w:proofErr w:type="spellEnd"/>
      <w:r w:rsidRPr="00BB2539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proofErr w:type="spellStart"/>
      <w:r w:rsidRPr="00BB2539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Director</w:t>
      </w:r>
      <w:proofErr w:type="spellEnd"/>
      <w:r w:rsidRPr="00BB2539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&amp; Marketing </w:t>
      </w:r>
      <w:proofErr w:type="spellStart"/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Manager</w:t>
      </w:r>
      <w:proofErr w:type="spellEnd"/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CZ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 xml:space="preserve">PR </w:t>
      </w:r>
      <w:proofErr w:type="spellStart"/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Specialist</w:t>
      </w:r>
      <w:proofErr w:type="spellEnd"/>
      <w:r w:rsidRPr="00BB2539">
        <w:rPr>
          <w:rFonts w:ascii="AvenirNext LT Pro Regular" w:eastAsia="MS Mincho" w:hAnsi="AvenirNext LT Pro Regular" w:cs="Cambria"/>
          <w:sz w:val="18"/>
          <w:szCs w:val="18"/>
          <w:lang w:val="en-US"/>
        </w:rPr>
        <w:t xml:space="preserve"> </w:t>
      </w:r>
    </w:p>
    <w:p w:rsidR="005F247E" w:rsidRPr="005F247E" w:rsidRDefault="00BB2539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ING Media</w:t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 xml:space="preserve">               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HB REAVIS GROUP CZ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My.cz</w:t>
      </w:r>
    </w:p>
    <w:p w:rsidR="005F247E" w:rsidRPr="005F247E" w:rsidRDefault="0054344B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16" w:history="1">
        <w:r w:rsidR="00BB2539" w:rsidRPr="00BB2539">
          <w:rPr>
            <w:rStyle w:val="Hypertextovodkaz"/>
            <w:rFonts w:ascii="AvenirNext LT Pro Regular" w:eastAsia="MS Mincho" w:hAnsi="AvenirNext LT Pro Regular" w:cs="Cambria"/>
            <w:sz w:val="18"/>
            <w:szCs w:val="18"/>
            <w:lang w:val="it-IT"/>
          </w:rPr>
          <w:t>roxane@ing-media.com</w:t>
        </w:r>
      </w:hyperlink>
      <w:r w:rsidR="00BB2539">
        <w:rPr>
          <w:rFonts w:ascii="AvenirNext LT Pro Regular" w:eastAsia="MS Mincho" w:hAnsi="AvenirNext LT Pro Regular" w:cs="Cambria"/>
          <w:sz w:val="18"/>
          <w:szCs w:val="18"/>
        </w:rPr>
        <w:tab/>
      </w:r>
      <w:r w:rsidR="00BB2539">
        <w:rPr>
          <w:rFonts w:ascii="AvenirNext LT Pro Regular" w:eastAsia="MS Mincho" w:hAnsi="AvenirNext LT Pro Regular" w:cs="Cambria"/>
          <w:sz w:val="18"/>
          <w:szCs w:val="18"/>
        </w:rPr>
        <w:tab/>
      </w:r>
      <w:hyperlink r:id="rId17" w:history="1">
        <w:r w:rsidR="00BB2539" w:rsidRPr="009756E5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kristyna.kremenova@hbreavis.com</w:t>
        </w:r>
      </w:hyperlink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8" w:history="1">
        <w:r w:rsidR="00E91473" w:rsidRPr="002D4A87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vojtech.meravy@my.cz</w:t>
        </w:r>
      </w:hyperlink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 </w:t>
      </w:r>
    </w:p>
    <w:p w:rsidR="005F247E" w:rsidRPr="005F247E" w:rsidRDefault="00BB2539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+ 44</w:t>
      </w:r>
      <w:r w:rsidRPr="00BB2539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0 207 247 8334</w:t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</w:t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36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520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478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+420 735 191 108</w:t>
      </w:r>
    </w:p>
    <w:p w:rsidR="005F247E" w:rsidRPr="005F247E" w:rsidRDefault="0054344B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19" w:history="1">
        <w:r w:rsidR="00BB2539" w:rsidRPr="005F247E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val="cs-CZ"/>
          </w:rPr>
          <w:t>www.hbreavis.com</w:t>
        </w:r>
      </w:hyperlink>
      <w:r w:rsidR="00BB2539">
        <w:tab/>
      </w:r>
      <w:r w:rsidR="00BB2539">
        <w:tab/>
      </w:r>
      <w:hyperlink r:id="rId20" w:history="1">
        <w:r w:rsidR="005F247E" w:rsidRPr="005F247E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val="cs-CZ"/>
          </w:rPr>
          <w:t>www.hbreavis.com</w:t>
        </w:r>
      </w:hyperlink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21" w:history="1">
        <w:r w:rsidR="005F247E" w:rsidRPr="005F247E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val="cs-CZ"/>
          </w:rPr>
          <w:t>www.my.cz</w:t>
        </w:r>
      </w:hyperlink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p w:rsidR="00057F0D" w:rsidRPr="0042230B" w:rsidRDefault="00057F0D" w:rsidP="00057F0D">
      <w:pPr>
        <w:rPr>
          <w:rFonts w:ascii="Avenir Book" w:hAnsi="Avenir Book"/>
          <w:color w:val="000000"/>
          <w:sz w:val="20"/>
          <w:szCs w:val="20"/>
          <w:lang w:val="cs-CZ"/>
        </w:rPr>
      </w:pPr>
    </w:p>
    <w:p w:rsidR="00AC0131" w:rsidRDefault="00AC0131"/>
    <w:p w:rsidR="00BB2539" w:rsidRPr="00D13C63" w:rsidRDefault="00BB2539" w:rsidP="00BB2539">
      <w:pPr>
        <w:spacing w:line="276" w:lineRule="auto"/>
        <w:ind w:left="-108"/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</w:pPr>
      <w:r w:rsidRPr="00D13C63"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  <w:t>Wells Fargo:</w:t>
      </w:r>
    </w:p>
    <w:p w:rsidR="00BB2539" w:rsidRPr="00D13C63" w:rsidRDefault="00BB2539" w:rsidP="00BB2539">
      <w:pPr>
        <w:spacing w:line="276" w:lineRule="auto"/>
        <w:ind w:left="-108"/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</w:pPr>
      <w:proofErr w:type="spellStart"/>
      <w:r w:rsidRPr="00D13C63"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  <w:t>Adaora</w:t>
      </w:r>
      <w:proofErr w:type="spellEnd"/>
      <w:r w:rsidRPr="00D13C63"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  <w:t xml:space="preserve"> </w:t>
      </w:r>
      <w:proofErr w:type="spellStart"/>
      <w:r w:rsidRPr="00D13C63"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  <w:t>Anunoby</w:t>
      </w:r>
      <w:proofErr w:type="spellEnd"/>
    </w:p>
    <w:p w:rsidR="00BB2539" w:rsidRPr="00D13C63" w:rsidRDefault="00BB2539" w:rsidP="00BB2539">
      <w:pPr>
        <w:spacing w:line="276" w:lineRule="auto"/>
        <w:ind w:left="-108"/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</w:pPr>
      <w:r w:rsidRPr="00D13C63"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  <w:t>Communications Consultant, EMEA</w:t>
      </w:r>
    </w:p>
    <w:p w:rsidR="00BB2539" w:rsidRPr="00D13C63" w:rsidRDefault="0054344B" w:rsidP="00BB2539">
      <w:pPr>
        <w:spacing w:line="276" w:lineRule="auto"/>
        <w:ind w:left="-108"/>
        <w:rPr>
          <w:rFonts w:ascii="AvenirNext LT Pro Regular" w:eastAsia="MS Mincho" w:hAnsi="AvenirNext LT Pro Regular" w:cs="Cambria"/>
          <w:color w:val="2E74B5" w:themeColor="accent1" w:themeShade="BF"/>
          <w:sz w:val="18"/>
          <w:szCs w:val="18"/>
        </w:rPr>
      </w:pPr>
      <w:hyperlink r:id="rId22" w:history="1">
        <w:r w:rsidR="00BB2539" w:rsidRPr="00D13C63">
          <w:rPr>
            <w:rStyle w:val="Hypertextovodkaz"/>
            <w:rFonts w:ascii="AvenirNext LT Pro Regular" w:eastAsia="MS Mincho" w:hAnsi="AvenirNext LT Pro Regular" w:cs="Cambria"/>
            <w:color w:val="2E74B5" w:themeColor="accent1" w:themeShade="BF"/>
            <w:sz w:val="18"/>
            <w:szCs w:val="18"/>
          </w:rPr>
          <w:t>adaora.anunoby@wellsfargo.com</w:t>
        </w:r>
      </w:hyperlink>
      <w:r w:rsidR="00BB2539" w:rsidRPr="00D13C63">
        <w:rPr>
          <w:rFonts w:ascii="AvenirNext LT Pro Regular" w:eastAsia="MS Mincho" w:hAnsi="AvenirNext LT Pro Regular" w:cs="Cambria"/>
          <w:color w:val="2E74B5" w:themeColor="accent1" w:themeShade="BF"/>
          <w:sz w:val="18"/>
          <w:szCs w:val="18"/>
        </w:rPr>
        <w:t xml:space="preserve"> </w:t>
      </w:r>
    </w:p>
    <w:p w:rsidR="00BB2539" w:rsidRPr="00D13C63" w:rsidRDefault="00D13C63" w:rsidP="00BB2539">
      <w:pPr>
        <w:spacing w:line="276" w:lineRule="auto"/>
        <w:ind w:left="-108"/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</w:pPr>
      <w:r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  <w:t xml:space="preserve">+440 </w:t>
      </w:r>
      <w:r w:rsidR="00BB2539" w:rsidRPr="00D13C63">
        <w:rPr>
          <w:rFonts w:ascii="AvenirNext LT Pro Regular" w:eastAsia="MS Mincho" w:hAnsi="AvenirNext LT Pro Regular" w:cs="Cambria"/>
          <w:color w:val="767171" w:themeColor="background2" w:themeShade="80"/>
          <w:sz w:val="18"/>
          <w:szCs w:val="18"/>
        </w:rPr>
        <w:t>207 149 7671</w:t>
      </w:r>
    </w:p>
    <w:p w:rsidR="00BB2539" w:rsidRDefault="00BB2539" w:rsidP="00BB2539">
      <w:pPr>
        <w:spacing w:line="276" w:lineRule="auto"/>
        <w:ind w:left="-108"/>
        <w:rPr>
          <w:rFonts w:ascii="AvenirNext LT Pro Regular" w:eastAsia="MS Mincho" w:hAnsi="AvenirNext LT Pro Regular" w:cs="Cambria"/>
          <w:sz w:val="18"/>
          <w:szCs w:val="18"/>
        </w:rPr>
      </w:pPr>
    </w:p>
    <w:p w:rsidR="00BB2539" w:rsidRPr="00BB2539" w:rsidRDefault="00BB2539" w:rsidP="00BB2539">
      <w:pPr>
        <w:spacing w:line="276" w:lineRule="auto"/>
        <w:ind w:left="-108"/>
        <w:rPr>
          <w:rFonts w:ascii="AvenirNext LT Pro Regular" w:eastAsia="MS Mincho" w:hAnsi="AvenirNext LT Pro Regular" w:cs="Cambria"/>
          <w:sz w:val="18"/>
          <w:szCs w:val="18"/>
        </w:rPr>
      </w:pPr>
    </w:p>
    <w:sectPr w:rsidR="00BB2539" w:rsidRPr="00BB2539" w:rsidSect="00804DBA">
      <w:type w:val="continuous"/>
      <w:pgSz w:w="11900" w:h="16840"/>
      <w:pgMar w:top="1321" w:right="1247" w:bottom="1321" w:left="1247" w:header="567" w:footer="56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980BB1" w15:done="0"/>
  <w15:commentEx w15:paraId="410546F0" w15:done="0"/>
  <w15:commentEx w15:paraId="027F4387" w15:done="0"/>
  <w15:commentEx w15:paraId="674E44EB" w15:done="0"/>
  <w15:commentEx w15:paraId="40B6D207" w15:done="0"/>
  <w15:commentEx w15:paraId="40A41B2D" w15:done="0"/>
  <w15:commentEx w15:paraId="72B375DF" w15:done="0"/>
  <w15:commentEx w15:paraId="69BDD4C2" w15:done="0"/>
  <w15:commentEx w15:paraId="329814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34" w:rsidRDefault="00BE5834">
      <w:r>
        <w:separator/>
      </w:r>
    </w:p>
  </w:endnote>
  <w:endnote w:type="continuationSeparator" w:id="0">
    <w:p w:rsidR="00BE5834" w:rsidRDefault="00BE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eni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 Book">
    <w:altName w:val="AvenirNext LT Pro Regular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34" w:rsidRDefault="00BE5834">
      <w:r>
        <w:separator/>
      </w:r>
    </w:p>
  </w:footnote>
  <w:footnote w:type="continuationSeparator" w:id="0">
    <w:p w:rsidR="00BE5834" w:rsidRDefault="00BE5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4" w:rsidRDefault="00BE5834" w:rsidP="003474BD">
    <w:pPr>
      <w:pStyle w:val="addressfooter"/>
      <w:ind w:left="0"/>
    </w:pPr>
  </w:p>
  <w:p w:rsidR="00BE5834" w:rsidRDefault="00BE5834" w:rsidP="003474BD">
    <w:pPr>
      <w:pStyle w:val="addressfooter"/>
      <w:ind w:left="0" w:right="680"/>
    </w:pPr>
    <w:r w:rsidRPr="00BE5834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5466080</wp:posOffset>
          </wp:positionH>
          <wp:positionV relativeFrom="paragraph">
            <wp:posOffset>20320</wp:posOffset>
          </wp:positionV>
          <wp:extent cx="619125" cy="619125"/>
          <wp:effectExtent l="19050" t="0" r="9525" b="0"/>
          <wp:wrapTight wrapText="bothSides">
            <wp:wrapPolygon edited="0">
              <wp:start x="-665" y="0"/>
              <wp:lineTo x="-665" y="21268"/>
              <wp:lineTo x="21932" y="21268"/>
              <wp:lineTo x="21932" y="0"/>
              <wp:lineTo x="-665" y="0"/>
            </wp:wrapPolygon>
          </wp:wrapTight>
          <wp:docPr id="15" name="obrázek 1" descr="6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5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5834"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590550</wp:posOffset>
          </wp:positionH>
          <wp:positionV relativeFrom="page">
            <wp:posOffset>180975</wp:posOffset>
          </wp:positionV>
          <wp:extent cx="2447925" cy="1209675"/>
          <wp:effectExtent l="0" t="0" r="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řemenová Kristýna">
    <w15:presenceInfo w15:providerId="AD" w15:userId="S-1-5-21-3979971300-3551866539-3076290826-144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A1tTA1sLAwNjIztzBW0lEKTi0uzszPAykwrAUAafYdgCwAAAA="/>
  </w:docVars>
  <w:rsids>
    <w:rsidRoot w:val="00057F0D"/>
    <w:rsid w:val="000204DD"/>
    <w:rsid w:val="00026F62"/>
    <w:rsid w:val="000457EB"/>
    <w:rsid w:val="00054C73"/>
    <w:rsid w:val="00057F0D"/>
    <w:rsid w:val="00113361"/>
    <w:rsid w:val="00141481"/>
    <w:rsid w:val="001422CD"/>
    <w:rsid w:val="00151582"/>
    <w:rsid w:val="00160427"/>
    <w:rsid w:val="00164EC7"/>
    <w:rsid w:val="001709FC"/>
    <w:rsid w:val="001D13D7"/>
    <w:rsid w:val="002167A5"/>
    <w:rsid w:val="00244E0B"/>
    <w:rsid w:val="00260296"/>
    <w:rsid w:val="0026634E"/>
    <w:rsid w:val="002846EC"/>
    <w:rsid w:val="003231E4"/>
    <w:rsid w:val="00327C66"/>
    <w:rsid w:val="00327F48"/>
    <w:rsid w:val="00331500"/>
    <w:rsid w:val="003339C7"/>
    <w:rsid w:val="003345A0"/>
    <w:rsid w:val="003462D2"/>
    <w:rsid w:val="003474BD"/>
    <w:rsid w:val="0038756F"/>
    <w:rsid w:val="003C3FF9"/>
    <w:rsid w:val="003C6EE4"/>
    <w:rsid w:val="003D03A0"/>
    <w:rsid w:val="003E4F11"/>
    <w:rsid w:val="0042402E"/>
    <w:rsid w:val="00436CB6"/>
    <w:rsid w:val="00475BBE"/>
    <w:rsid w:val="004914BE"/>
    <w:rsid w:val="004A0B50"/>
    <w:rsid w:val="004D021F"/>
    <w:rsid w:val="004E1E6A"/>
    <w:rsid w:val="005015AC"/>
    <w:rsid w:val="00532008"/>
    <w:rsid w:val="00537644"/>
    <w:rsid w:val="0054344B"/>
    <w:rsid w:val="00567100"/>
    <w:rsid w:val="00587022"/>
    <w:rsid w:val="005D5678"/>
    <w:rsid w:val="005F247E"/>
    <w:rsid w:val="00613660"/>
    <w:rsid w:val="00614B1A"/>
    <w:rsid w:val="00626197"/>
    <w:rsid w:val="006667BE"/>
    <w:rsid w:val="006713FA"/>
    <w:rsid w:val="0067625B"/>
    <w:rsid w:val="0068526E"/>
    <w:rsid w:val="006906F6"/>
    <w:rsid w:val="006B2A74"/>
    <w:rsid w:val="006C320A"/>
    <w:rsid w:val="007341C2"/>
    <w:rsid w:val="0073713C"/>
    <w:rsid w:val="007525BD"/>
    <w:rsid w:val="00755C1B"/>
    <w:rsid w:val="00794FE7"/>
    <w:rsid w:val="007B4970"/>
    <w:rsid w:val="007D1FA9"/>
    <w:rsid w:val="007E1D6C"/>
    <w:rsid w:val="00804DBA"/>
    <w:rsid w:val="00806531"/>
    <w:rsid w:val="0082017D"/>
    <w:rsid w:val="00830FE2"/>
    <w:rsid w:val="0083578F"/>
    <w:rsid w:val="00835A34"/>
    <w:rsid w:val="008445CC"/>
    <w:rsid w:val="00857970"/>
    <w:rsid w:val="00873C09"/>
    <w:rsid w:val="00880792"/>
    <w:rsid w:val="00885115"/>
    <w:rsid w:val="008B0DF1"/>
    <w:rsid w:val="008C1B81"/>
    <w:rsid w:val="008C2F90"/>
    <w:rsid w:val="008F7F8F"/>
    <w:rsid w:val="00946849"/>
    <w:rsid w:val="00951728"/>
    <w:rsid w:val="00952AC2"/>
    <w:rsid w:val="009574AF"/>
    <w:rsid w:val="0099073D"/>
    <w:rsid w:val="00996B09"/>
    <w:rsid w:val="009B7C59"/>
    <w:rsid w:val="009E15D3"/>
    <w:rsid w:val="009F6F8C"/>
    <w:rsid w:val="00A0393C"/>
    <w:rsid w:val="00A13469"/>
    <w:rsid w:val="00A65B82"/>
    <w:rsid w:val="00A8539A"/>
    <w:rsid w:val="00A85BEF"/>
    <w:rsid w:val="00AB79D9"/>
    <w:rsid w:val="00AC0131"/>
    <w:rsid w:val="00AC7EC4"/>
    <w:rsid w:val="00AE2050"/>
    <w:rsid w:val="00AE7320"/>
    <w:rsid w:val="00AF6352"/>
    <w:rsid w:val="00B4006B"/>
    <w:rsid w:val="00B427E3"/>
    <w:rsid w:val="00B63FA0"/>
    <w:rsid w:val="00B82869"/>
    <w:rsid w:val="00BA6DB0"/>
    <w:rsid w:val="00BB1BA4"/>
    <w:rsid w:val="00BB2539"/>
    <w:rsid w:val="00BC1BFF"/>
    <w:rsid w:val="00BE1673"/>
    <w:rsid w:val="00BE5834"/>
    <w:rsid w:val="00C14654"/>
    <w:rsid w:val="00C15651"/>
    <w:rsid w:val="00C25F02"/>
    <w:rsid w:val="00C33DC0"/>
    <w:rsid w:val="00C81BB9"/>
    <w:rsid w:val="00CA1F33"/>
    <w:rsid w:val="00CB2AFF"/>
    <w:rsid w:val="00CB5F38"/>
    <w:rsid w:val="00CC6397"/>
    <w:rsid w:val="00CE3C65"/>
    <w:rsid w:val="00D13C63"/>
    <w:rsid w:val="00D53A1F"/>
    <w:rsid w:val="00D7214B"/>
    <w:rsid w:val="00DA37D5"/>
    <w:rsid w:val="00DF6204"/>
    <w:rsid w:val="00E06138"/>
    <w:rsid w:val="00E1534C"/>
    <w:rsid w:val="00E30849"/>
    <w:rsid w:val="00E34142"/>
    <w:rsid w:val="00E438DD"/>
    <w:rsid w:val="00E44EEF"/>
    <w:rsid w:val="00E56C31"/>
    <w:rsid w:val="00E91473"/>
    <w:rsid w:val="00E93F45"/>
    <w:rsid w:val="00E95029"/>
    <w:rsid w:val="00EB0E3B"/>
    <w:rsid w:val="00EC5292"/>
    <w:rsid w:val="00EE14FE"/>
    <w:rsid w:val="00EE524E"/>
    <w:rsid w:val="00EF4172"/>
    <w:rsid w:val="00F055D2"/>
    <w:rsid w:val="00F26246"/>
    <w:rsid w:val="00F33AE9"/>
    <w:rsid w:val="00F52BB7"/>
    <w:rsid w:val="00F9174B"/>
    <w:rsid w:val="00F932DC"/>
    <w:rsid w:val="00FC2BB6"/>
    <w:rsid w:val="00FD22F9"/>
    <w:rsid w:val="00FD4D1D"/>
    <w:rsid w:val="00FD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C1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FF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FF"/>
    <w:rPr>
      <w:rFonts w:ascii="Avenir LT Std 55 Roman" w:eastAsiaTheme="minorEastAsia" w:hAnsi="Avenir LT Std 55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Standardnpsmoodstavce"/>
    <w:uiPriority w:val="99"/>
    <w:rsid w:val="00E914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7F8F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7F8F"/>
    <w:rPr>
      <w:color w:val="808080"/>
      <w:shd w:val="clear" w:color="auto" w:fill="E6E6E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E583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E5834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sfargo.com/invest_relations/investor_relations" TargetMode="External"/><Relationship Id="rId13" Type="http://schemas.openxmlformats.org/officeDocument/2006/relationships/hyperlink" Target="https://stories.wf.com/?cid=vty" TargetMode="External"/><Relationship Id="rId18" Type="http://schemas.openxmlformats.org/officeDocument/2006/relationships/hyperlink" Target="mailto:vojtech.meravy@m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.cz" TargetMode="External"/><Relationship Id="rId7" Type="http://schemas.openxmlformats.org/officeDocument/2006/relationships/hyperlink" Target="http://www.wellsfargo.com/" TargetMode="External"/><Relationship Id="rId12" Type="http://schemas.openxmlformats.org/officeDocument/2006/relationships/hyperlink" Target="http://www.wellsfargo.com" TargetMode="External"/><Relationship Id="rId17" Type="http://schemas.openxmlformats.org/officeDocument/2006/relationships/hyperlink" Target="mailto:kristyna.kremenova@hbreavi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e@ing-media.com" TargetMode="External"/><Relationship Id="rId20" Type="http://schemas.openxmlformats.org/officeDocument/2006/relationships/hyperlink" Target="http://www.hbreavi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jra.co.uk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www.wellsfargo.com/about/corporate/stagecoach/" TargetMode="External"/><Relationship Id="rId19" Type="http://schemas.openxmlformats.org/officeDocument/2006/relationships/hyperlink" Target="http://www.hbreav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wire.com/news/home/20160718005311/en/Wells-Fargo-Purchase-New-Building-London" TargetMode="External"/><Relationship Id="rId14" Type="http://schemas.openxmlformats.org/officeDocument/2006/relationships/hyperlink" Target="http://www.hbreavis.com" TargetMode="External"/><Relationship Id="rId22" Type="http://schemas.openxmlformats.org/officeDocument/2006/relationships/hyperlink" Target="mailto:adaora.anunoby@wellsfargo.com" TargetMode="Externa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4574-F68A-4006-84F7-C36031A0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9079</Characters>
  <Application>Microsoft Office Word</Application>
  <DocSecurity>0</DocSecurity>
  <Lines>75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Čihulka</dc:creator>
  <cp:lastModifiedBy>VME</cp:lastModifiedBy>
  <cp:revision>2</cp:revision>
  <dcterms:created xsi:type="dcterms:W3CDTF">2018-01-03T16:32:00Z</dcterms:created>
  <dcterms:modified xsi:type="dcterms:W3CDTF">2018-01-03T16:32:00Z</dcterms:modified>
</cp:coreProperties>
</file>