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8D00A8" w14:paraId="5A758154" w14:textId="77777777" w:rsidTr="008D00A8">
        <w:tc>
          <w:tcPr>
            <w:tcW w:w="4675" w:type="dxa"/>
          </w:tcPr>
          <w:p w14:paraId="6C67F7C9" w14:textId="18D7CE65" w:rsidR="008D00A8" w:rsidRPr="00021458" w:rsidRDefault="008D00A8" w:rsidP="008D00A8">
            <w:pPr>
              <w:widowControl w:val="0"/>
              <w:jc w:val="center"/>
              <w:rPr>
                <w:b/>
                <w:bCs/>
                <w:sz w:val="20"/>
                <w:szCs w:val="20"/>
                <w:lang w:val="en-GB"/>
              </w:rPr>
            </w:pPr>
            <w:r w:rsidRPr="00021458">
              <w:rPr>
                <w:b/>
                <w:bCs/>
                <w:sz w:val="20"/>
                <w:szCs w:val="20"/>
                <w:lang w:val="en-GB"/>
              </w:rPr>
              <w:br/>
              <w:t>DATA PROTECTION PROVISIONS</w:t>
            </w:r>
          </w:p>
          <w:p w14:paraId="6B99DE31" w14:textId="77777777" w:rsidR="008D00A8" w:rsidRPr="00021458" w:rsidRDefault="008D00A8" w:rsidP="00A2728C">
            <w:pPr>
              <w:widowControl w:val="0"/>
              <w:jc w:val="center"/>
              <w:rPr>
                <w:b/>
                <w:bCs/>
              </w:rPr>
            </w:pPr>
          </w:p>
        </w:tc>
        <w:tc>
          <w:tcPr>
            <w:tcW w:w="4675" w:type="dxa"/>
          </w:tcPr>
          <w:p w14:paraId="08EDE787" w14:textId="28F9045A" w:rsidR="00005A79" w:rsidRPr="00021458" w:rsidRDefault="00005A79" w:rsidP="00C13910">
            <w:pPr>
              <w:spacing w:line="276" w:lineRule="auto"/>
              <w:jc w:val="center"/>
              <w:rPr>
                <w:b/>
                <w:bCs/>
                <w:sz w:val="20"/>
                <w:szCs w:val="20"/>
                <w:lang w:val="en-GB"/>
              </w:rPr>
            </w:pPr>
          </w:p>
          <w:p w14:paraId="29D7E4E9" w14:textId="03BDE706" w:rsidR="008D00A8" w:rsidRPr="00021458" w:rsidRDefault="008D00A8" w:rsidP="00C13910">
            <w:pPr>
              <w:spacing w:line="276" w:lineRule="auto"/>
              <w:jc w:val="center"/>
              <w:rPr>
                <w:b/>
                <w:bCs/>
              </w:rPr>
            </w:pPr>
            <w:r w:rsidRPr="00021458">
              <w:rPr>
                <w:b/>
                <w:bCs/>
                <w:sz w:val="20"/>
                <w:szCs w:val="20"/>
                <w:lang w:val="en-GB"/>
              </w:rPr>
              <w:t>ADATVÉDELMI RENDELKEZÉSEK</w:t>
            </w:r>
          </w:p>
        </w:tc>
      </w:tr>
      <w:tr w:rsidR="00021458" w14:paraId="59D0D5E8" w14:textId="77777777" w:rsidTr="008D00A8">
        <w:tc>
          <w:tcPr>
            <w:tcW w:w="4675" w:type="dxa"/>
          </w:tcPr>
          <w:p w14:paraId="448193C3" w14:textId="77777777" w:rsidR="00021458" w:rsidRDefault="00021458" w:rsidP="008D00A8">
            <w:pPr>
              <w:widowControl w:val="0"/>
              <w:jc w:val="center"/>
              <w:rPr>
                <w:sz w:val="20"/>
                <w:szCs w:val="20"/>
                <w:lang w:val="en-GB"/>
              </w:rPr>
            </w:pPr>
            <w:r>
              <w:rPr>
                <w:sz w:val="20"/>
                <w:szCs w:val="20"/>
                <w:lang w:val="en-GB"/>
              </w:rPr>
              <w:t xml:space="preserve">contractual annex of </w:t>
            </w:r>
          </w:p>
          <w:p w14:paraId="7EF52896" w14:textId="77777777" w:rsidR="00021458" w:rsidRPr="00021458" w:rsidRDefault="00021458" w:rsidP="008D00A8">
            <w:pPr>
              <w:widowControl w:val="0"/>
              <w:jc w:val="center"/>
              <w:rPr>
                <w:b/>
                <w:bCs/>
                <w:sz w:val="20"/>
                <w:szCs w:val="20"/>
                <w:lang w:val="en-GB"/>
              </w:rPr>
            </w:pPr>
            <w:r w:rsidRPr="00021458">
              <w:rPr>
                <w:b/>
                <w:bCs/>
                <w:sz w:val="20"/>
                <w:szCs w:val="20"/>
                <w:lang w:val="en-GB"/>
              </w:rPr>
              <w:t>HB Reavis Construction Hungary Kft.</w:t>
            </w:r>
          </w:p>
          <w:p w14:paraId="6B6FF040" w14:textId="13D6633F" w:rsidR="00021458" w:rsidRPr="004E454B" w:rsidRDefault="00021458" w:rsidP="008D00A8">
            <w:pPr>
              <w:widowControl w:val="0"/>
              <w:jc w:val="center"/>
              <w:rPr>
                <w:sz w:val="20"/>
                <w:szCs w:val="20"/>
                <w:lang w:val="en-GB"/>
              </w:rPr>
            </w:pPr>
            <w:r>
              <w:rPr>
                <w:sz w:val="20"/>
                <w:szCs w:val="20"/>
                <w:lang w:val="en-GB"/>
              </w:rPr>
              <w:t>for Contract of Work concluded in relation to the AGORA Budapest Project</w:t>
            </w:r>
          </w:p>
        </w:tc>
        <w:tc>
          <w:tcPr>
            <w:tcW w:w="4675" w:type="dxa"/>
          </w:tcPr>
          <w:p w14:paraId="06FF325C" w14:textId="4EF7494C" w:rsidR="00021458" w:rsidRDefault="00021458" w:rsidP="00C13910">
            <w:pPr>
              <w:spacing w:line="276" w:lineRule="auto"/>
              <w:jc w:val="center"/>
              <w:rPr>
                <w:sz w:val="20"/>
                <w:szCs w:val="20"/>
                <w:lang w:val="en-GB"/>
              </w:rPr>
            </w:pPr>
            <w:proofErr w:type="spellStart"/>
            <w:r>
              <w:rPr>
                <w:sz w:val="20"/>
                <w:szCs w:val="20"/>
                <w:lang w:val="en-GB"/>
              </w:rPr>
              <w:t>szerződéses</w:t>
            </w:r>
            <w:proofErr w:type="spellEnd"/>
            <w:r>
              <w:rPr>
                <w:sz w:val="20"/>
                <w:szCs w:val="20"/>
                <w:lang w:val="en-GB"/>
              </w:rPr>
              <w:t xml:space="preserve"> </w:t>
            </w:r>
            <w:proofErr w:type="spellStart"/>
            <w:r>
              <w:rPr>
                <w:sz w:val="20"/>
                <w:szCs w:val="20"/>
                <w:lang w:val="en-GB"/>
              </w:rPr>
              <w:t>melléklet</w:t>
            </w:r>
            <w:proofErr w:type="spellEnd"/>
          </w:p>
          <w:p w14:paraId="4785110F" w14:textId="7480A9CE" w:rsidR="00021458" w:rsidRDefault="00021458" w:rsidP="00C13910">
            <w:pPr>
              <w:spacing w:line="276" w:lineRule="auto"/>
              <w:jc w:val="center"/>
              <w:rPr>
                <w:sz w:val="20"/>
                <w:szCs w:val="20"/>
                <w:lang w:val="en-GB"/>
              </w:rPr>
            </w:pPr>
            <w:r>
              <w:rPr>
                <w:sz w:val="20"/>
                <w:szCs w:val="20"/>
                <w:lang w:val="en-GB"/>
              </w:rPr>
              <w:t xml:space="preserve">a </w:t>
            </w:r>
            <w:r w:rsidRPr="00021458">
              <w:rPr>
                <w:b/>
                <w:bCs/>
                <w:sz w:val="20"/>
                <w:szCs w:val="20"/>
                <w:lang w:val="en-GB"/>
              </w:rPr>
              <w:t>HB Reavis Construction Hungary Kft.</w:t>
            </w:r>
            <w:r>
              <w:rPr>
                <w:sz w:val="20"/>
                <w:szCs w:val="20"/>
                <w:lang w:val="en-GB"/>
              </w:rPr>
              <w:t xml:space="preserve"> </w:t>
            </w:r>
          </w:p>
          <w:p w14:paraId="5CE80D18" w14:textId="77777777" w:rsidR="00021458" w:rsidRDefault="00021458" w:rsidP="00C13910">
            <w:pPr>
              <w:spacing w:line="276" w:lineRule="auto"/>
              <w:jc w:val="center"/>
              <w:rPr>
                <w:sz w:val="20"/>
                <w:szCs w:val="20"/>
                <w:lang w:val="en-GB"/>
              </w:rPr>
            </w:pPr>
            <w:r>
              <w:rPr>
                <w:sz w:val="20"/>
                <w:szCs w:val="20"/>
                <w:lang w:val="en-GB"/>
              </w:rPr>
              <w:t xml:space="preserve">AGORA Budapest </w:t>
            </w:r>
            <w:proofErr w:type="spellStart"/>
            <w:r>
              <w:rPr>
                <w:sz w:val="20"/>
                <w:szCs w:val="20"/>
                <w:lang w:val="en-GB"/>
              </w:rPr>
              <w:t>Projektre</w:t>
            </w:r>
            <w:proofErr w:type="spellEnd"/>
            <w:r>
              <w:rPr>
                <w:sz w:val="20"/>
                <w:szCs w:val="20"/>
                <w:lang w:val="en-GB"/>
              </w:rPr>
              <w:t xml:space="preserve"> </w:t>
            </w:r>
            <w:proofErr w:type="spellStart"/>
            <w:r>
              <w:rPr>
                <w:sz w:val="20"/>
                <w:szCs w:val="20"/>
                <w:lang w:val="en-GB"/>
              </w:rPr>
              <w:t>kötött</w:t>
            </w:r>
            <w:proofErr w:type="spellEnd"/>
          </w:p>
          <w:p w14:paraId="326C3811" w14:textId="77777777" w:rsidR="00021458" w:rsidRDefault="00021458" w:rsidP="00C13910">
            <w:pPr>
              <w:spacing w:line="276" w:lineRule="auto"/>
              <w:jc w:val="center"/>
              <w:rPr>
                <w:sz w:val="20"/>
                <w:szCs w:val="20"/>
                <w:lang w:val="en-GB"/>
              </w:rPr>
            </w:pPr>
            <w:proofErr w:type="spellStart"/>
            <w:r>
              <w:rPr>
                <w:sz w:val="20"/>
                <w:szCs w:val="20"/>
                <w:lang w:val="en-GB"/>
              </w:rPr>
              <w:t>Vállalkozási</w:t>
            </w:r>
            <w:proofErr w:type="spellEnd"/>
            <w:r>
              <w:rPr>
                <w:sz w:val="20"/>
                <w:szCs w:val="20"/>
                <w:lang w:val="en-GB"/>
              </w:rPr>
              <w:t xml:space="preserve"> </w:t>
            </w:r>
            <w:proofErr w:type="spellStart"/>
            <w:r>
              <w:rPr>
                <w:sz w:val="20"/>
                <w:szCs w:val="20"/>
                <w:lang w:val="en-GB"/>
              </w:rPr>
              <w:t>Szerződéseihez</w:t>
            </w:r>
            <w:proofErr w:type="spellEnd"/>
          </w:p>
          <w:p w14:paraId="4060BA1E" w14:textId="3C7011EB" w:rsidR="00A8165E" w:rsidRDefault="00A8165E" w:rsidP="00C13910">
            <w:pPr>
              <w:spacing w:line="276" w:lineRule="auto"/>
              <w:jc w:val="center"/>
              <w:rPr>
                <w:sz w:val="20"/>
                <w:szCs w:val="20"/>
                <w:lang w:val="en-GB"/>
              </w:rPr>
            </w:pPr>
          </w:p>
        </w:tc>
      </w:tr>
      <w:tr w:rsidR="008D00A8" w14:paraId="380BBAEA" w14:textId="77777777" w:rsidTr="008D00A8">
        <w:tc>
          <w:tcPr>
            <w:tcW w:w="4675" w:type="dxa"/>
          </w:tcPr>
          <w:p w14:paraId="68EF66AE" w14:textId="0B1DE185" w:rsidR="008D00A8" w:rsidRDefault="008D00A8" w:rsidP="008D00A8">
            <w:pPr>
              <w:widowControl w:val="0"/>
              <w:jc w:val="both"/>
              <w:rPr>
                <w:i/>
                <w:sz w:val="20"/>
                <w:szCs w:val="20"/>
                <w:lang w:val="en-GB"/>
              </w:rPr>
            </w:pPr>
            <w:r w:rsidRPr="001A62AB">
              <w:rPr>
                <w:i/>
                <w:sz w:val="20"/>
                <w:szCs w:val="20"/>
                <w:lang w:val="en-GB"/>
              </w:rPr>
              <w:t>HB</w:t>
            </w:r>
            <w:r w:rsidR="001A62AB" w:rsidRPr="001A62AB">
              <w:rPr>
                <w:i/>
                <w:sz w:val="20"/>
                <w:szCs w:val="20"/>
                <w:lang w:val="en-GB"/>
              </w:rPr>
              <w:t xml:space="preserve"> REAVIS Construction Hungary Kft.</w:t>
            </w:r>
            <w:r w:rsidR="00B5766D">
              <w:rPr>
                <w:i/>
                <w:sz w:val="20"/>
                <w:szCs w:val="20"/>
                <w:lang w:val="en-GB"/>
              </w:rPr>
              <w:t xml:space="preserve"> (</w:t>
            </w:r>
            <w:proofErr w:type="spellStart"/>
            <w:r w:rsidR="00B5766D">
              <w:rPr>
                <w:i/>
                <w:sz w:val="20"/>
                <w:szCs w:val="20"/>
                <w:lang w:val="en-GB"/>
              </w:rPr>
              <w:t>hereainafter</w:t>
            </w:r>
            <w:proofErr w:type="spellEnd"/>
            <w:r w:rsidR="00B5766D">
              <w:rPr>
                <w:i/>
                <w:sz w:val="20"/>
                <w:szCs w:val="20"/>
                <w:lang w:val="en-GB"/>
              </w:rPr>
              <w:t xml:space="preserve"> “</w:t>
            </w:r>
            <w:r w:rsidR="00B5766D" w:rsidRPr="00094098">
              <w:rPr>
                <w:b/>
                <w:bCs/>
                <w:i/>
                <w:sz w:val="20"/>
                <w:szCs w:val="20"/>
                <w:lang w:val="en-GB"/>
              </w:rPr>
              <w:t>HBRCH</w:t>
            </w:r>
            <w:r w:rsidR="00B5766D">
              <w:rPr>
                <w:i/>
                <w:sz w:val="20"/>
                <w:szCs w:val="20"/>
                <w:lang w:val="en-GB"/>
              </w:rPr>
              <w:t>”)</w:t>
            </w:r>
            <w:r w:rsidR="001A62AB" w:rsidRPr="001A62AB">
              <w:rPr>
                <w:i/>
                <w:sz w:val="20"/>
                <w:szCs w:val="20"/>
                <w:lang w:val="en-GB"/>
              </w:rPr>
              <w:t xml:space="preserve"> a</w:t>
            </w:r>
            <w:r w:rsidRPr="001A62AB">
              <w:rPr>
                <w:i/>
                <w:sz w:val="20"/>
                <w:szCs w:val="20"/>
                <w:lang w:val="en-GB"/>
              </w:rPr>
              <w:t>s</w:t>
            </w:r>
            <w:r>
              <w:rPr>
                <w:i/>
                <w:sz w:val="20"/>
                <w:szCs w:val="20"/>
                <w:lang w:val="en-GB"/>
              </w:rPr>
              <w:t xml:space="preserve"> a Controller</w:t>
            </w:r>
          </w:p>
          <w:p w14:paraId="43430205" w14:textId="77777777" w:rsidR="008D00A8" w:rsidRDefault="008D00A8"/>
        </w:tc>
        <w:tc>
          <w:tcPr>
            <w:tcW w:w="4675" w:type="dxa"/>
          </w:tcPr>
          <w:p w14:paraId="7CB1475D" w14:textId="7432C2C1" w:rsidR="008D00A8" w:rsidRDefault="00005A79" w:rsidP="00C13910">
            <w:pPr>
              <w:spacing w:line="276" w:lineRule="auto"/>
            </w:pPr>
            <w:r w:rsidRPr="00005A79">
              <w:rPr>
                <w:i/>
                <w:sz w:val="20"/>
                <w:szCs w:val="20"/>
                <w:lang w:val="en-GB"/>
              </w:rPr>
              <w:t>HB</w:t>
            </w:r>
            <w:r w:rsidR="001A62AB">
              <w:rPr>
                <w:i/>
                <w:sz w:val="20"/>
                <w:szCs w:val="20"/>
                <w:lang w:val="en-GB"/>
              </w:rPr>
              <w:t xml:space="preserve"> REAVIS Construction Hungary Kft.</w:t>
            </w:r>
            <w:r w:rsidR="00B5766D">
              <w:rPr>
                <w:i/>
                <w:sz w:val="20"/>
                <w:szCs w:val="20"/>
                <w:lang w:val="en-GB"/>
              </w:rPr>
              <w:t xml:space="preserve"> (</w:t>
            </w:r>
            <w:proofErr w:type="spellStart"/>
            <w:r w:rsidR="00B5766D">
              <w:rPr>
                <w:i/>
                <w:sz w:val="20"/>
                <w:szCs w:val="20"/>
                <w:lang w:val="en-GB"/>
              </w:rPr>
              <w:t>továbbiakban</w:t>
            </w:r>
            <w:proofErr w:type="spellEnd"/>
            <w:r w:rsidR="00B5766D">
              <w:rPr>
                <w:i/>
                <w:sz w:val="20"/>
                <w:szCs w:val="20"/>
                <w:lang w:val="en-GB"/>
              </w:rPr>
              <w:t>: “</w:t>
            </w:r>
            <w:r w:rsidR="00B5766D" w:rsidRPr="00094098">
              <w:rPr>
                <w:b/>
                <w:bCs/>
                <w:i/>
                <w:sz w:val="20"/>
                <w:szCs w:val="20"/>
                <w:lang w:val="en-GB"/>
              </w:rPr>
              <w:t>HBRCH</w:t>
            </w:r>
            <w:r w:rsidR="00B5766D">
              <w:rPr>
                <w:i/>
                <w:sz w:val="20"/>
                <w:szCs w:val="20"/>
                <w:lang w:val="en-GB"/>
              </w:rPr>
              <w:t>”)</w:t>
            </w:r>
            <w:r w:rsidRPr="00005A79">
              <w:rPr>
                <w:i/>
                <w:sz w:val="20"/>
                <w:szCs w:val="20"/>
                <w:lang w:val="en-GB"/>
              </w:rPr>
              <w:t xml:space="preserve"> mint </w:t>
            </w:r>
            <w:proofErr w:type="spellStart"/>
            <w:r w:rsidRPr="00005A79">
              <w:rPr>
                <w:i/>
                <w:sz w:val="20"/>
                <w:szCs w:val="20"/>
                <w:lang w:val="en-GB"/>
              </w:rPr>
              <w:t>Adatkezelő</w:t>
            </w:r>
            <w:proofErr w:type="spellEnd"/>
          </w:p>
        </w:tc>
      </w:tr>
      <w:tr w:rsidR="008D00A8" w14:paraId="303B8B49" w14:textId="77777777" w:rsidTr="008D00A8">
        <w:tc>
          <w:tcPr>
            <w:tcW w:w="4675" w:type="dxa"/>
          </w:tcPr>
          <w:p w14:paraId="350E6DDD" w14:textId="4D22D874" w:rsidR="008D00A8" w:rsidRPr="00D91B83" w:rsidRDefault="008D00A8" w:rsidP="008D00A8">
            <w:pPr>
              <w:pStyle w:val="ListParagraph"/>
              <w:widowControl w:val="0"/>
              <w:numPr>
                <w:ilvl w:val="0"/>
                <w:numId w:val="1"/>
              </w:numPr>
              <w:spacing w:line="276" w:lineRule="auto"/>
              <w:jc w:val="both"/>
              <w:rPr>
                <w:rStyle w:val="normaltextrun"/>
                <w:sz w:val="20"/>
                <w:szCs w:val="20"/>
                <w:lang w:val="en-GB"/>
              </w:rPr>
            </w:pPr>
            <w:r w:rsidRPr="004E454B">
              <w:rPr>
                <w:sz w:val="20"/>
                <w:lang w:val="en-GB" w:eastAsia="en-US"/>
              </w:rPr>
              <w:t xml:space="preserve">The </w:t>
            </w:r>
            <w:r w:rsidRPr="0010577C">
              <w:rPr>
                <w:sz w:val="20"/>
                <w:lang w:val="en-GB" w:eastAsia="en-US"/>
              </w:rPr>
              <w:t>HB</w:t>
            </w:r>
            <w:r w:rsidR="00B5766D" w:rsidRPr="0010577C">
              <w:rPr>
                <w:sz w:val="20"/>
                <w:lang w:val="en-GB" w:eastAsia="en-US"/>
              </w:rPr>
              <w:t>RCH</w:t>
            </w:r>
            <w:r w:rsidRPr="004E454B">
              <w:rPr>
                <w:sz w:val="20"/>
                <w:lang w:val="en-GB" w:eastAsia="en-US"/>
              </w:rPr>
              <w:t xml:space="preserve"> </w:t>
            </w:r>
            <w:r w:rsidRPr="00021458">
              <w:rPr>
                <w:sz w:val="20"/>
                <w:lang w:val="en-GB" w:eastAsia="en-US"/>
              </w:rPr>
              <w:t xml:space="preserve">and the </w:t>
            </w:r>
            <w:r w:rsidR="0006252A" w:rsidRPr="00021458">
              <w:rPr>
                <w:sz w:val="20"/>
                <w:lang w:val="en-GB" w:eastAsia="en-US"/>
              </w:rPr>
              <w:t>Contractor</w:t>
            </w:r>
            <w:r w:rsidRPr="00021458">
              <w:rPr>
                <w:sz w:val="20"/>
                <w:lang w:val="en-GB" w:eastAsia="en-US"/>
              </w:rPr>
              <w:t xml:space="preserve"> recognize</w:t>
            </w:r>
            <w:r w:rsidRPr="004E454B">
              <w:rPr>
                <w:sz w:val="20"/>
                <w:lang w:val="en-GB" w:eastAsia="en-US"/>
              </w:rPr>
              <w:t xml:space="preserve"> that </w:t>
            </w:r>
            <w:r>
              <w:rPr>
                <w:sz w:val="20"/>
                <w:lang w:val="en-GB" w:eastAsia="en-US"/>
              </w:rPr>
              <w:t>th</w:t>
            </w:r>
            <w:r w:rsidRPr="0010577C">
              <w:rPr>
                <w:sz w:val="20"/>
                <w:lang w:val="en-GB" w:eastAsia="en-US"/>
              </w:rPr>
              <w:t>e H</w:t>
            </w:r>
            <w:r w:rsidR="00B5766D" w:rsidRPr="0010577C">
              <w:rPr>
                <w:sz w:val="20"/>
                <w:lang w:val="en-GB" w:eastAsia="en-US"/>
              </w:rPr>
              <w:t>B</w:t>
            </w:r>
            <w:r w:rsidRPr="0010577C">
              <w:rPr>
                <w:sz w:val="20"/>
                <w:lang w:val="en-GB" w:eastAsia="en-US"/>
              </w:rPr>
              <w:t>R</w:t>
            </w:r>
            <w:r w:rsidR="00B5766D" w:rsidRPr="0010577C">
              <w:rPr>
                <w:sz w:val="20"/>
                <w:lang w:val="en-GB" w:eastAsia="en-US"/>
              </w:rPr>
              <w:t>CH</w:t>
            </w:r>
            <w:r>
              <w:rPr>
                <w:sz w:val="20"/>
                <w:lang w:val="en-GB" w:eastAsia="en-US"/>
              </w:rPr>
              <w:t xml:space="preserve"> </w:t>
            </w:r>
            <w:proofErr w:type="gramStart"/>
            <w:r>
              <w:rPr>
                <w:sz w:val="20"/>
                <w:lang w:val="en-GB" w:eastAsia="en-US"/>
              </w:rPr>
              <w:t>is considered to be</w:t>
            </w:r>
            <w:proofErr w:type="gramEnd"/>
            <w:r>
              <w:rPr>
                <w:sz w:val="20"/>
                <w:lang w:val="en-GB" w:eastAsia="en-US"/>
              </w:rPr>
              <w:t xml:space="preserve"> a </w:t>
            </w:r>
            <w:r w:rsidR="0004543B" w:rsidRPr="00094098">
              <w:rPr>
                <w:i/>
                <w:iCs/>
                <w:sz w:val="20"/>
                <w:lang w:val="en-GB" w:eastAsia="en-US"/>
              </w:rPr>
              <w:t xml:space="preserve">data </w:t>
            </w:r>
            <w:r w:rsidRPr="00094098">
              <w:rPr>
                <w:i/>
                <w:iCs/>
                <w:sz w:val="20"/>
                <w:lang w:val="en-GB" w:eastAsia="en-US"/>
              </w:rPr>
              <w:t>controller</w:t>
            </w:r>
            <w:r>
              <w:rPr>
                <w:sz w:val="20"/>
                <w:lang w:val="en-GB" w:eastAsia="en-US"/>
              </w:rPr>
              <w:t xml:space="preserve"> </w:t>
            </w:r>
            <w:r>
              <w:rPr>
                <w:sz w:val="20"/>
                <w:szCs w:val="20"/>
                <w:lang w:val="en-GB"/>
              </w:rPr>
              <w:t>due to the fact that</w:t>
            </w:r>
            <w:r w:rsidRPr="004E454B">
              <w:rPr>
                <w:sz w:val="20"/>
                <w:lang w:val="en-GB" w:eastAsia="en-US"/>
              </w:rPr>
              <w:t xml:space="preserve"> </w:t>
            </w:r>
            <w:r>
              <w:rPr>
                <w:sz w:val="20"/>
                <w:lang w:val="en-GB" w:eastAsia="en-US"/>
              </w:rPr>
              <w:t xml:space="preserve">the </w:t>
            </w:r>
            <w:r w:rsidRPr="0010577C">
              <w:rPr>
                <w:sz w:val="20"/>
                <w:lang w:val="en-GB" w:eastAsia="en-US"/>
              </w:rPr>
              <w:t>HBR</w:t>
            </w:r>
            <w:r w:rsidR="00B5766D" w:rsidRPr="0010577C">
              <w:rPr>
                <w:sz w:val="20"/>
                <w:lang w:val="en-GB" w:eastAsia="en-US"/>
              </w:rPr>
              <w:t>CH</w:t>
            </w:r>
            <w:r w:rsidRPr="004E454B">
              <w:rPr>
                <w:sz w:val="20"/>
                <w:lang w:val="en-GB" w:eastAsia="en-US"/>
              </w:rPr>
              <w:t xml:space="preserve"> state</w:t>
            </w:r>
            <w:r>
              <w:rPr>
                <w:sz w:val="20"/>
                <w:lang w:val="en-GB" w:eastAsia="en-US"/>
              </w:rPr>
              <w:t>s</w:t>
            </w:r>
            <w:r w:rsidRPr="004E454B">
              <w:rPr>
                <w:sz w:val="20"/>
                <w:lang w:val="en-GB" w:eastAsia="en-US"/>
              </w:rPr>
              <w:t xml:space="preserve"> the purpose and means of the processing</w:t>
            </w:r>
            <w:r>
              <w:rPr>
                <w:sz w:val="20"/>
                <w:lang w:val="en-GB" w:eastAsia="en-US"/>
              </w:rPr>
              <w:t xml:space="preserve"> of Personal Data</w:t>
            </w:r>
            <w:r w:rsidR="007F0E16">
              <w:rPr>
                <w:sz w:val="20"/>
                <w:lang w:val="en-GB" w:eastAsia="en-US"/>
              </w:rPr>
              <w:t xml:space="preserve"> (see definition below)</w:t>
            </w:r>
            <w:r w:rsidRPr="004E454B">
              <w:rPr>
                <w:sz w:val="20"/>
                <w:lang w:val="en-GB" w:eastAsia="en-US"/>
              </w:rPr>
              <w:t>.</w:t>
            </w:r>
            <w:r>
              <w:rPr>
                <w:sz w:val="20"/>
                <w:lang w:val="en-GB" w:eastAsia="en-US"/>
              </w:rPr>
              <w:t xml:space="preserve"> </w:t>
            </w:r>
            <w:r>
              <w:rPr>
                <w:rStyle w:val="normaltextrun"/>
                <w:color w:val="000000"/>
                <w:sz w:val="20"/>
                <w:szCs w:val="20"/>
                <w:shd w:val="clear" w:color="auto" w:fill="FFFFFF"/>
                <w:lang w:val="en-GB"/>
              </w:rPr>
              <w:t>The HBR</w:t>
            </w:r>
            <w:r w:rsidR="007829C1">
              <w:rPr>
                <w:rStyle w:val="normaltextrun"/>
                <w:color w:val="000000"/>
                <w:sz w:val="20"/>
                <w:szCs w:val="20"/>
                <w:shd w:val="clear" w:color="auto" w:fill="FFFFFF"/>
                <w:lang w:val="en-GB"/>
              </w:rPr>
              <w:t>CH</w:t>
            </w:r>
            <w:r>
              <w:rPr>
                <w:rStyle w:val="normaltextrun"/>
                <w:color w:val="000000"/>
                <w:sz w:val="20"/>
                <w:szCs w:val="20"/>
                <w:shd w:val="clear" w:color="auto" w:fill="FFFFFF"/>
                <w:lang w:val="en-GB"/>
              </w:rPr>
              <w:t xml:space="preserve"> collects and processes the Personal Data regardless of the validity of the Agreement.</w:t>
            </w:r>
          </w:p>
          <w:p w14:paraId="05997C5F" w14:textId="77777777" w:rsidR="008D00A8" w:rsidRDefault="008D00A8"/>
        </w:tc>
        <w:tc>
          <w:tcPr>
            <w:tcW w:w="4675" w:type="dxa"/>
          </w:tcPr>
          <w:p w14:paraId="6C450E1E" w14:textId="339ADB29" w:rsidR="008D00A8" w:rsidRPr="007829C1" w:rsidRDefault="00005A79" w:rsidP="00C13910">
            <w:pPr>
              <w:pStyle w:val="ListParagraph"/>
              <w:widowControl w:val="0"/>
              <w:numPr>
                <w:ilvl w:val="0"/>
                <w:numId w:val="10"/>
              </w:numPr>
              <w:spacing w:line="276" w:lineRule="auto"/>
              <w:jc w:val="both"/>
              <w:rPr>
                <w:sz w:val="20"/>
                <w:lang w:val="hu-HU" w:eastAsia="en-US"/>
              </w:rPr>
            </w:pPr>
            <w:r w:rsidRPr="007829C1">
              <w:rPr>
                <w:sz w:val="20"/>
                <w:lang w:val="hu-HU" w:eastAsia="en-US"/>
              </w:rPr>
              <w:t>HBR</w:t>
            </w:r>
            <w:r w:rsidR="00B5766D" w:rsidRPr="007829C1">
              <w:rPr>
                <w:sz w:val="20"/>
                <w:lang w:val="hu-HU" w:eastAsia="en-US"/>
              </w:rPr>
              <w:t>CH</w:t>
            </w:r>
            <w:r w:rsidRPr="007829C1">
              <w:rPr>
                <w:sz w:val="20"/>
                <w:lang w:val="hu-HU" w:eastAsia="en-US"/>
              </w:rPr>
              <w:t xml:space="preserve"> és </w:t>
            </w:r>
            <w:r w:rsidR="000D360F">
              <w:rPr>
                <w:sz w:val="20"/>
                <w:lang w:val="hu-HU" w:eastAsia="en-US"/>
              </w:rPr>
              <w:t xml:space="preserve">a </w:t>
            </w:r>
            <w:r w:rsidRPr="007829C1">
              <w:rPr>
                <w:sz w:val="20"/>
                <w:lang w:val="hu-HU" w:eastAsia="en-US"/>
              </w:rPr>
              <w:t>Vállalkozó</w:t>
            </w:r>
            <w:r w:rsidR="009A7C14" w:rsidRPr="007829C1">
              <w:rPr>
                <w:sz w:val="20"/>
                <w:lang w:val="hu-HU" w:eastAsia="en-US"/>
              </w:rPr>
              <w:t xml:space="preserve"> </w:t>
            </w:r>
            <w:r w:rsidR="009A5E20">
              <w:rPr>
                <w:sz w:val="20"/>
                <w:lang w:val="hu-HU" w:eastAsia="en-US"/>
              </w:rPr>
              <w:t>rögzítik,</w:t>
            </w:r>
            <w:r w:rsidR="009A7C14" w:rsidRPr="007829C1">
              <w:rPr>
                <w:sz w:val="20"/>
                <w:lang w:val="hu-HU" w:eastAsia="en-US"/>
              </w:rPr>
              <w:t xml:space="preserve"> </w:t>
            </w:r>
            <w:r w:rsidR="009A5E20">
              <w:rPr>
                <w:sz w:val="20"/>
                <w:lang w:val="hu-HU" w:eastAsia="en-US"/>
              </w:rPr>
              <w:t xml:space="preserve">tekintettel arra, hogy a HBRCH határozza meg a (lenti definiált) Személyes Adatok kezelésének célját és eszközeit, </w:t>
            </w:r>
            <w:r w:rsidR="009A7C14" w:rsidRPr="007829C1">
              <w:rPr>
                <w:sz w:val="20"/>
                <w:lang w:val="hu-HU" w:eastAsia="en-US"/>
              </w:rPr>
              <w:t>hogy</w:t>
            </w:r>
            <w:r w:rsidR="00B975F4">
              <w:rPr>
                <w:sz w:val="20"/>
                <w:lang w:val="hu-HU" w:eastAsia="en-US"/>
              </w:rPr>
              <w:t xml:space="preserve"> a</w:t>
            </w:r>
            <w:r w:rsidR="009A7C14" w:rsidRPr="007829C1">
              <w:rPr>
                <w:sz w:val="20"/>
                <w:lang w:val="hu-HU" w:eastAsia="en-US"/>
              </w:rPr>
              <w:t xml:space="preserve"> HBR</w:t>
            </w:r>
            <w:r w:rsidR="00B5766D" w:rsidRPr="007829C1">
              <w:rPr>
                <w:sz w:val="20"/>
                <w:lang w:val="hu-HU" w:eastAsia="en-US"/>
              </w:rPr>
              <w:t>CH</w:t>
            </w:r>
            <w:r w:rsidR="007829C1">
              <w:rPr>
                <w:sz w:val="20"/>
                <w:lang w:val="hu-HU" w:eastAsia="en-US"/>
              </w:rPr>
              <w:t xml:space="preserve"> </w:t>
            </w:r>
            <w:r w:rsidR="0099608C" w:rsidRPr="00094098">
              <w:rPr>
                <w:i/>
                <w:iCs/>
                <w:sz w:val="20"/>
                <w:lang w:val="hu-HU" w:eastAsia="en-US"/>
              </w:rPr>
              <w:t xml:space="preserve">adatkezelőnek </w:t>
            </w:r>
            <w:r w:rsidR="0099608C" w:rsidRPr="007829C1">
              <w:rPr>
                <w:sz w:val="20"/>
                <w:lang w:val="hu-HU" w:eastAsia="en-US"/>
              </w:rPr>
              <w:t>minősül</w:t>
            </w:r>
            <w:r w:rsidR="009A5E20">
              <w:rPr>
                <w:sz w:val="20"/>
                <w:lang w:val="hu-HU" w:eastAsia="en-US"/>
              </w:rPr>
              <w:t xml:space="preserve">. </w:t>
            </w:r>
            <w:r w:rsidR="0099608C" w:rsidRPr="007829C1">
              <w:rPr>
                <w:sz w:val="20"/>
                <w:lang w:val="hu-HU" w:eastAsia="en-US"/>
              </w:rPr>
              <w:t xml:space="preserve"> </w:t>
            </w:r>
            <w:r w:rsidR="009A5E20">
              <w:rPr>
                <w:sz w:val="20"/>
                <w:lang w:val="hu-HU" w:eastAsia="en-US"/>
              </w:rPr>
              <w:t xml:space="preserve">A </w:t>
            </w:r>
            <w:r w:rsidR="0099608C" w:rsidRPr="007829C1">
              <w:rPr>
                <w:sz w:val="20"/>
                <w:lang w:val="hu-HU" w:eastAsia="en-US"/>
              </w:rPr>
              <w:t>HBR</w:t>
            </w:r>
            <w:r w:rsidR="00B5766D" w:rsidRPr="007829C1">
              <w:rPr>
                <w:sz w:val="20"/>
                <w:lang w:val="hu-HU" w:eastAsia="en-US"/>
              </w:rPr>
              <w:t>CH</w:t>
            </w:r>
            <w:r w:rsidR="0099608C" w:rsidRPr="007829C1">
              <w:rPr>
                <w:sz w:val="20"/>
                <w:lang w:val="hu-HU" w:eastAsia="en-US"/>
              </w:rPr>
              <w:t xml:space="preserve"> </w:t>
            </w:r>
            <w:r w:rsidR="007F4477" w:rsidRPr="007829C1">
              <w:rPr>
                <w:sz w:val="20"/>
                <w:lang w:val="hu-HU" w:eastAsia="en-US"/>
              </w:rPr>
              <w:t xml:space="preserve">a Személyes </w:t>
            </w:r>
            <w:r w:rsidR="007F4477">
              <w:rPr>
                <w:sz w:val="20"/>
                <w:lang w:val="hu-HU" w:eastAsia="en-US"/>
              </w:rPr>
              <w:t>A</w:t>
            </w:r>
            <w:r w:rsidR="007F4477" w:rsidRPr="007829C1">
              <w:rPr>
                <w:sz w:val="20"/>
                <w:lang w:val="hu-HU" w:eastAsia="en-US"/>
              </w:rPr>
              <w:t xml:space="preserve">datokat </w:t>
            </w:r>
            <w:r w:rsidR="000D360F">
              <w:rPr>
                <w:sz w:val="20"/>
                <w:lang w:val="hu-HU" w:eastAsia="en-US"/>
              </w:rPr>
              <w:t>össze</w:t>
            </w:r>
            <w:r w:rsidR="007829C1" w:rsidRPr="007829C1">
              <w:rPr>
                <w:sz w:val="20"/>
                <w:lang w:val="hu-HU" w:eastAsia="en-US"/>
              </w:rPr>
              <w:t>gyűjti és kezeli függetlenül a Szerződés érvényességétől.</w:t>
            </w:r>
            <w:r w:rsidR="0099608C" w:rsidRPr="007829C1">
              <w:rPr>
                <w:sz w:val="20"/>
                <w:lang w:val="hu-HU" w:eastAsia="en-US"/>
              </w:rPr>
              <w:t xml:space="preserve"> </w:t>
            </w:r>
          </w:p>
        </w:tc>
      </w:tr>
      <w:tr w:rsidR="008D00A8" w14:paraId="35EE0954" w14:textId="77777777" w:rsidTr="008D00A8">
        <w:tc>
          <w:tcPr>
            <w:tcW w:w="4675" w:type="dxa"/>
          </w:tcPr>
          <w:p w14:paraId="775B490E" w14:textId="77777777" w:rsidR="008D00A8" w:rsidRDefault="008D00A8" w:rsidP="008D00A8">
            <w:pPr>
              <w:keepNext/>
              <w:jc w:val="both"/>
              <w:rPr>
                <w:i/>
                <w:sz w:val="20"/>
                <w:szCs w:val="20"/>
                <w:lang w:val="en-GB"/>
              </w:rPr>
            </w:pPr>
            <w:r w:rsidRPr="004E454B">
              <w:rPr>
                <w:i/>
                <w:sz w:val="20"/>
                <w:szCs w:val="20"/>
                <w:lang w:val="en-GB"/>
              </w:rPr>
              <w:t xml:space="preserve">Categories of </w:t>
            </w:r>
            <w:r>
              <w:rPr>
                <w:i/>
                <w:sz w:val="20"/>
                <w:szCs w:val="20"/>
                <w:lang w:val="en-GB"/>
              </w:rPr>
              <w:t xml:space="preserve">the </w:t>
            </w:r>
            <w:r w:rsidRPr="004E454B">
              <w:rPr>
                <w:i/>
                <w:sz w:val="20"/>
                <w:szCs w:val="20"/>
                <w:lang w:val="en-GB"/>
              </w:rPr>
              <w:t>Personal Data</w:t>
            </w:r>
          </w:p>
          <w:p w14:paraId="040EA09D" w14:textId="77777777" w:rsidR="008D00A8" w:rsidRDefault="008D00A8"/>
        </w:tc>
        <w:tc>
          <w:tcPr>
            <w:tcW w:w="4675" w:type="dxa"/>
          </w:tcPr>
          <w:p w14:paraId="40346AB2" w14:textId="06975F67" w:rsidR="008D00A8" w:rsidRPr="00DE0521" w:rsidRDefault="0099608C" w:rsidP="00C13910">
            <w:pPr>
              <w:keepNext/>
              <w:spacing w:line="276" w:lineRule="auto"/>
              <w:jc w:val="both"/>
              <w:rPr>
                <w:lang w:val="hu-HU"/>
              </w:rPr>
            </w:pPr>
            <w:r w:rsidRPr="00DE0521">
              <w:rPr>
                <w:i/>
                <w:sz w:val="20"/>
                <w:szCs w:val="20"/>
                <w:lang w:val="hu-HU"/>
              </w:rPr>
              <w:t xml:space="preserve">Személyes </w:t>
            </w:r>
            <w:r w:rsidR="00C3650A">
              <w:rPr>
                <w:i/>
                <w:sz w:val="20"/>
                <w:szCs w:val="20"/>
                <w:lang w:val="hu-HU"/>
              </w:rPr>
              <w:t>A</w:t>
            </w:r>
            <w:r w:rsidRPr="00DE0521">
              <w:rPr>
                <w:i/>
                <w:sz w:val="20"/>
                <w:szCs w:val="20"/>
                <w:lang w:val="hu-HU"/>
              </w:rPr>
              <w:t>datok kategóriái</w:t>
            </w:r>
          </w:p>
        </w:tc>
      </w:tr>
      <w:tr w:rsidR="008D00A8" w14:paraId="524EA99A" w14:textId="77777777" w:rsidTr="008D00A8">
        <w:tc>
          <w:tcPr>
            <w:tcW w:w="4675" w:type="dxa"/>
          </w:tcPr>
          <w:p w14:paraId="07E8AD1E" w14:textId="16276EA2" w:rsidR="008D00A8" w:rsidRDefault="008D00A8" w:rsidP="008D00A8">
            <w:pPr>
              <w:pStyle w:val="ListParagraph"/>
              <w:numPr>
                <w:ilvl w:val="0"/>
                <w:numId w:val="1"/>
              </w:numPr>
              <w:spacing w:line="276" w:lineRule="auto"/>
              <w:jc w:val="both"/>
              <w:rPr>
                <w:sz w:val="20"/>
                <w:szCs w:val="20"/>
                <w:lang w:val="en-GB" w:eastAsia="en-US"/>
              </w:rPr>
            </w:pPr>
            <w:r w:rsidRPr="715B681E">
              <w:rPr>
                <w:sz w:val="20"/>
                <w:szCs w:val="20"/>
                <w:lang w:val="en-GB" w:eastAsia="en-US"/>
              </w:rPr>
              <w:t xml:space="preserve">The </w:t>
            </w:r>
            <w:r w:rsidRPr="0010577C">
              <w:rPr>
                <w:sz w:val="20"/>
                <w:szCs w:val="20"/>
                <w:lang w:val="en-GB" w:eastAsia="en-US"/>
              </w:rPr>
              <w:t>HBR</w:t>
            </w:r>
            <w:r w:rsidR="00B5766D" w:rsidRPr="0010577C">
              <w:rPr>
                <w:sz w:val="20"/>
                <w:szCs w:val="20"/>
                <w:lang w:val="en-GB" w:eastAsia="en-US"/>
              </w:rPr>
              <w:t>CH</w:t>
            </w:r>
            <w:r w:rsidRPr="0010577C">
              <w:rPr>
                <w:sz w:val="20"/>
                <w:szCs w:val="20"/>
                <w:lang w:val="en-GB" w:eastAsia="en-US"/>
              </w:rPr>
              <w:t xml:space="preserve"> collects</w:t>
            </w:r>
            <w:r w:rsidRPr="715B681E">
              <w:rPr>
                <w:sz w:val="20"/>
                <w:szCs w:val="20"/>
                <w:lang w:val="en-GB" w:eastAsia="en-US"/>
              </w:rPr>
              <w:t xml:space="preserve"> and processes these data of the data subjects accessing the Construction site:</w:t>
            </w:r>
          </w:p>
          <w:p w14:paraId="044603F6" w14:textId="77777777" w:rsidR="008D00A8" w:rsidRPr="0060295A" w:rsidRDefault="008D00A8" w:rsidP="008D00A8">
            <w:pPr>
              <w:pStyle w:val="ListParagraph"/>
              <w:spacing w:line="276" w:lineRule="auto"/>
              <w:ind w:left="720"/>
              <w:jc w:val="both"/>
              <w:rPr>
                <w:sz w:val="20"/>
                <w:szCs w:val="20"/>
                <w:lang w:val="en-GB" w:eastAsia="en-US"/>
              </w:rPr>
            </w:pPr>
          </w:p>
          <w:p w14:paraId="0D12A05B" w14:textId="77777777" w:rsidR="008D00A8" w:rsidRPr="007453A0" w:rsidRDefault="008D00A8" w:rsidP="008D00A8">
            <w:pPr>
              <w:pStyle w:val="ListParagraph"/>
              <w:numPr>
                <w:ilvl w:val="0"/>
                <w:numId w:val="2"/>
              </w:numPr>
              <w:spacing w:line="276" w:lineRule="auto"/>
              <w:ind w:left="1134" w:hanging="425"/>
              <w:rPr>
                <w:sz w:val="20"/>
                <w:szCs w:val="20"/>
                <w:lang w:val="en-GB"/>
              </w:rPr>
            </w:pPr>
            <w:r w:rsidRPr="007453A0">
              <w:rPr>
                <w:sz w:val="20"/>
                <w:szCs w:val="20"/>
                <w:lang w:val="en-GB"/>
              </w:rPr>
              <w:t>Name;</w:t>
            </w:r>
          </w:p>
          <w:p w14:paraId="1E9E6813" w14:textId="77777777" w:rsidR="008D00A8" w:rsidRDefault="008D00A8" w:rsidP="008D00A8">
            <w:pPr>
              <w:pStyle w:val="ListParagraph"/>
              <w:numPr>
                <w:ilvl w:val="0"/>
                <w:numId w:val="2"/>
              </w:numPr>
              <w:spacing w:line="276" w:lineRule="auto"/>
              <w:ind w:left="1134" w:hanging="425"/>
              <w:rPr>
                <w:sz w:val="20"/>
                <w:szCs w:val="20"/>
                <w:lang w:val="en-GB"/>
              </w:rPr>
            </w:pPr>
            <w:r w:rsidRPr="007453A0">
              <w:rPr>
                <w:sz w:val="20"/>
                <w:szCs w:val="20"/>
                <w:lang w:val="en-GB"/>
              </w:rPr>
              <w:t>Surname;</w:t>
            </w:r>
          </w:p>
          <w:p w14:paraId="30190693" w14:textId="77777777" w:rsidR="00D5451B" w:rsidRDefault="009921D8" w:rsidP="008D00A8">
            <w:pPr>
              <w:pStyle w:val="ListParagraph"/>
              <w:numPr>
                <w:ilvl w:val="0"/>
                <w:numId w:val="2"/>
              </w:numPr>
              <w:spacing w:line="276" w:lineRule="auto"/>
              <w:ind w:left="1134" w:hanging="425"/>
              <w:rPr>
                <w:sz w:val="20"/>
                <w:szCs w:val="20"/>
                <w:lang w:val="en-GB"/>
              </w:rPr>
            </w:pPr>
            <w:r>
              <w:rPr>
                <w:sz w:val="20"/>
                <w:szCs w:val="20"/>
                <w:lang w:val="en-GB"/>
              </w:rPr>
              <w:t xml:space="preserve">Photo </w:t>
            </w:r>
          </w:p>
          <w:p w14:paraId="57E3EE8B" w14:textId="62ECC39B" w:rsidR="008D00A8" w:rsidRDefault="008D00A8" w:rsidP="008D00A8">
            <w:pPr>
              <w:pStyle w:val="ListParagraph"/>
              <w:numPr>
                <w:ilvl w:val="0"/>
                <w:numId w:val="2"/>
              </w:numPr>
              <w:spacing w:line="276" w:lineRule="auto"/>
              <w:ind w:left="1134" w:hanging="425"/>
              <w:rPr>
                <w:sz w:val="20"/>
                <w:szCs w:val="20"/>
                <w:lang w:val="en-GB"/>
              </w:rPr>
            </w:pPr>
            <w:r w:rsidRPr="007453A0">
              <w:rPr>
                <w:sz w:val="20"/>
                <w:szCs w:val="20"/>
                <w:lang w:val="en-GB"/>
              </w:rPr>
              <w:t>Vehicle registration plate;</w:t>
            </w:r>
          </w:p>
          <w:p w14:paraId="5E431D24" w14:textId="77777777" w:rsidR="008D00A8" w:rsidRDefault="008D00A8" w:rsidP="008D00A8">
            <w:pPr>
              <w:pStyle w:val="ListParagraph"/>
              <w:numPr>
                <w:ilvl w:val="0"/>
                <w:numId w:val="2"/>
              </w:numPr>
              <w:spacing w:line="276" w:lineRule="auto"/>
              <w:ind w:left="1134" w:hanging="425"/>
              <w:rPr>
                <w:sz w:val="20"/>
                <w:szCs w:val="20"/>
                <w:lang w:val="en-GB"/>
              </w:rPr>
            </w:pPr>
            <w:r>
              <w:rPr>
                <w:sz w:val="20"/>
                <w:szCs w:val="20"/>
                <w:lang w:val="en-GB"/>
              </w:rPr>
              <w:t>CCTV image</w:t>
            </w:r>
          </w:p>
          <w:p w14:paraId="4FC1D554" w14:textId="77777777" w:rsidR="008D00A8" w:rsidRPr="007453A0" w:rsidRDefault="008D00A8" w:rsidP="008D00A8">
            <w:pPr>
              <w:pStyle w:val="ListParagraph"/>
              <w:numPr>
                <w:ilvl w:val="0"/>
                <w:numId w:val="2"/>
              </w:numPr>
              <w:spacing w:line="276" w:lineRule="auto"/>
              <w:ind w:left="1134" w:hanging="425"/>
              <w:rPr>
                <w:sz w:val="20"/>
                <w:szCs w:val="20"/>
                <w:lang w:val="en-GB"/>
              </w:rPr>
            </w:pPr>
            <w:r>
              <w:rPr>
                <w:sz w:val="20"/>
                <w:szCs w:val="20"/>
                <w:lang w:val="en-GB"/>
              </w:rPr>
              <w:t>Entrance system data (date and place of accessing or leaving the Construction site)</w:t>
            </w:r>
          </w:p>
          <w:p w14:paraId="5A21DCE4" w14:textId="77777777" w:rsidR="008D00A8" w:rsidRDefault="008D00A8" w:rsidP="008D00A8">
            <w:pPr>
              <w:spacing w:line="276" w:lineRule="auto"/>
              <w:ind w:left="360"/>
              <w:rPr>
                <w:sz w:val="20"/>
                <w:szCs w:val="20"/>
                <w:lang w:val="en-GB"/>
              </w:rPr>
            </w:pPr>
            <w:r w:rsidRPr="007453A0">
              <w:rPr>
                <w:sz w:val="20"/>
                <w:szCs w:val="20"/>
                <w:lang w:val="en-GB"/>
              </w:rPr>
              <w:t>(</w:t>
            </w:r>
            <w:r>
              <w:rPr>
                <w:sz w:val="20"/>
                <w:szCs w:val="20"/>
                <w:lang w:val="en-GB"/>
              </w:rPr>
              <w:t>“</w:t>
            </w:r>
            <w:r w:rsidRPr="007453A0">
              <w:rPr>
                <w:b/>
                <w:sz w:val="20"/>
                <w:szCs w:val="20"/>
                <w:lang w:val="en-GB"/>
              </w:rPr>
              <w:t>Personal Data</w:t>
            </w:r>
            <w:r>
              <w:rPr>
                <w:sz w:val="20"/>
                <w:szCs w:val="20"/>
                <w:lang w:val="en-GB"/>
              </w:rPr>
              <w:t>”</w:t>
            </w:r>
            <w:r w:rsidRPr="007453A0">
              <w:rPr>
                <w:sz w:val="20"/>
                <w:szCs w:val="20"/>
                <w:lang w:val="en-GB"/>
              </w:rPr>
              <w:t>).</w:t>
            </w:r>
          </w:p>
          <w:p w14:paraId="60240DD0" w14:textId="77777777" w:rsidR="008D00A8" w:rsidRDefault="008D00A8"/>
        </w:tc>
        <w:tc>
          <w:tcPr>
            <w:tcW w:w="4675" w:type="dxa"/>
          </w:tcPr>
          <w:p w14:paraId="1A034E01" w14:textId="521A5BE6" w:rsidR="008D00A8" w:rsidRPr="009921D8" w:rsidRDefault="0099608C" w:rsidP="00C13910">
            <w:pPr>
              <w:pStyle w:val="ListParagraph"/>
              <w:numPr>
                <w:ilvl w:val="0"/>
                <w:numId w:val="13"/>
              </w:numPr>
              <w:spacing w:line="276" w:lineRule="auto"/>
              <w:jc w:val="both"/>
              <w:rPr>
                <w:sz w:val="20"/>
                <w:szCs w:val="20"/>
                <w:lang w:eastAsia="en-US"/>
              </w:rPr>
            </w:pPr>
            <w:r w:rsidRPr="009921D8">
              <w:rPr>
                <w:sz w:val="20"/>
                <w:szCs w:val="20"/>
                <w:lang w:eastAsia="en-US"/>
              </w:rPr>
              <w:t>HBR</w:t>
            </w:r>
            <w:r w:rsidR="00B5766D" w:rsidRPr="009921D8">
              <w:rPr>
                <w:sz w:val="20"/>
                <w:szCs w:val="20"/>
                <w:lang w:eastAsia="en-US"/>
              </w:rPr>
              <w:t>CH</w:t>
            </w:r>
            <w:r w:rsidR="00EC00EE" w:rsidRPr="009921D8">
              <w:rPr>
                <w:sz w:val="20"/>
                <w:szCs w:val="20"/>
                <w:lang w:eastAsia="en-US"/>
              </w:rPr>
              <w:t xml:space="preserve"> a </w:t>
            </w:r>
            <w:proofErr w:type="spellStart"/>
            <w:r w:rsidR="00EC00EE" w:rsidRPr="009921D8">
              <w:rPr>
                <w:sz w:val="20"/>
                <w:szCs w:val="20"/>
                <w:lang w:eastAsia="en-US"/>
              </w:rPr>
              <w:t>következő</w:t>
            </w:r>
            <w:proofErr w:type="spellEnd"/>
            <w:r w:rsidR="00EC00EE" w:rsidRPr="009921D8">
              <w:rPr>
                <w:sz w:val="20"/>
                <w:szCs w:val="20"/>
                <w:lang w:eastAsia="en-US"/>
              </w:rPr>
              <w:t xml:space="preserve"> </w:t>
            </w:r>
            <w:proofErr w:type="spellStart"/>
            <w:r w:rsidR="00EC00EE" w:rsidRPr="009921D8">
              <w:rPr>
                <w:sz w:val="20"/>
                <w:szCs w:val="20"/>
                <w:lang w:eastAsia="en-US"/>
              </w:rPr>
              <w:t>adatokat</w:t>
            </w:r>
            <w:proofErr w:type="spellEnd"/>
            <w:r w:rsidR="00EC00EE" w:rsidRPr="009921D8">
              <w:rPr>
                <w:sz w:val="20"/>
                <w:szCs w:val="20"/>
                <w:lang w:eastAsia="en-US"/>
              </w:rPr>
              <w:t xml:space="preserve"> </w:t>
            </w:r>
            <w:proofErr w:type="spellStart"/>
            <w:r w:rsidR="00EC00EE" w:rsidRPr="009921D8">
              <w:rPr>
                <w:sz w:val="20"/>
                <w:szCs w:val="20"/>
                <w:lang w:eastAsia="en-US"/>
              </w:rPr>
              <w:t>gyűjti</w:t>
            </w:r>
            <w:proofErr w:type="spellEnd"/>
            <w:r w:rsidR="00EC00EE" w:rsidRPr="009921D8">
              <w:rPr>
                <w:sz w:val="20"/>
                <w:szCs w:val="20"/>
                <w:lang w:eastAsia="en-US"/>
              </w:rPr>
              <w:t xml:space="preserve"> </w:t>
            </w:r>
            <w:proofErr w:type="spellStart"/>
            <w:r w:rsidR="00EC00EE" w:rsidRPr="009921D8">
              <w:rPr>
                <w:sz w:val="20"/>
                <w:szCs w:val="20"/>
                <w:lang w:eastAsia="en-US"/>
              </w:rPr>
              <w:t>és</w:t>
            </w:r>
            <w:proofErr w:type="spellEnd"/>
            <w:r w:rsidR="00EC00EE" w:rsidRPr="009921D8">
              <w:rPr>
                <w:sz w:val="20"/>
                <w:szCs w:val="20"/>
                <w:lang w:eastAsia="en-US"/>
              </w:rPr>
              <w:t xml:space="preserve"> </w:t>
            </w:r>
            <w:proofErr w:type="spellStart"/>
            <w:r w:rsidR="00EC00EE" w:rsidRPr="009921D8">
              <w:rPr>
                <w:sz w:val="20"/>
                <w:szCs w:val="20"/>
                <w:lang w:eastAsia="en-US"/>
              </w:rPr>
              <w:t>kezeli</w:t>
            </w:r>
            <w:proofErr w:type="spellEnd"/>
            <w:r w:rsidR="00EC00EE" w:rsidRPr="009921D8">
              <w:rPr>
                <w:sz w:val="20"/>
                <w:szCs w:val="20"/>
                <w:lang w:eastAsia="en-US"/>
              </w:rPr>
              <w:t xml:space="preserve"> </w:t>
            </w:r>
            <w:proofErr w:type="spellStart"/>
            <w:r w:rsidR="00EC00EE" w:rsidRPr="009921D8">
              <w:rPr>
                <w:sz w:val="20"/>
                <w:szCs w:val="20"/>
                <w:lang w:eastAsia="en-US"/>
              </w:rPr>
              <w:t>az</w:t>
            </w:r>
            <w:proofErr w:type="spellEnd"/>
            <w:r w:rsidR="007829C1" w:rsidRPr="009921D8">
              <w:rPr>
                <w:sz w:val="20"/>
                <w:szCs w:val="20"/>
                <w:lang w:eastAsia="en-US"/>
              </w:rPr>
              <w:t xml:space="preserve"> </w:t>
            </w:r>
            <w:proofErr w:type="spellStart"/>
            <w:r w:rsidR="00924023">
              <w:rPr>
                <w:sz w:val="20"/>
                <w:szCs w:val="20"/>
                <w:lang w:eastAsia="en-US"/>
              </w:rPr>
              <w:t>Építési</w:t>
            </w:r>
            <w:proofErr w:type="spellEnd"/>
            <w:r w:rsidR="00924023">
              <w:rPr>
                <w:sz w:val="20"/>
                <w:szCs w:val="20"/>
                <w:lang w:eastAsia="en-US"/>
              </w:rPr>
              <w:t xml:space="preserve"> </w:t>
            </w:r>
            <w:proofErr w:type="spellStart"/>
            <w:r w:rsidR="00924023">
              <w:rPr>
                <w:sz w:val="20"/>
                <w:szCs w:val="20"/>
                <w:lang w:eastAsia="en-US"/>
              </w:rPr>
              <w:t>munkaterület</w:t>
            </w:r>
            <w:r w:rsidR="00EC00EE" w:rsidRPr="009921D8">
              <w:rPr>
                <w:sz w:val="20"/>
                <w:szCs w:val="20"/>
                <w:lang w:eastAsia="en-US"/>
              </w:rPr>
              <w:t>re</w:t>
            </w:r>
            <w:proofErr w:type="spellEnd"/>
            <w:r w:rsidR="00EC00EE" w:rsidRPr="009921D8">
              <w:rPr>
                <w:sz w:val="20"/>
                <w:szCs w:val="20"/>
                <w:lang w:eastAsia="en-US"/>
              </w:rPr>
              <w:t xml:space="preserve"> </w:t>
            </w:r>
            <w:proofErr w:type="spellStart"/>
            <w:r w:rsidR="00EC00EE" w:rsidRPr="009921D8">
              <w:rPr>
                <w:sz w:val="20"/>
                <w:szCs w:val="20"/>
                <w:lang w:eastAsia="en-US"/>
              </w:rPr>
              <w:t>belépőktől</w:t>
            </w:r>
            <w:proofErr w:type="spellEnd"/>
            <w:r w:rsidR="007829C1" w:rsidRPr="009921D8">
              <w:rPr>
                <w:sz w:val="20"/>
                <w:szCs w:val="20"/>
                <w:lang w:eastAsia="en-US"/>
              </w:rPr>
              <w:t>:</w:t>
            </w:r>
          </w:p>
          <w:p w14:paraId="4D3523F8" w14:textId="77777777" w:rsidR="007829C1" w:rsidRDefault="007829C1" w:rsidP="00C13910">
            <w:pPr>
              <w:pStyle w:val="ListParagraph"/>
              <w:spacing w:line="276" w:lineRule="auto"/>
              <w:ind w:left="720"/>
              <w:rPr>
                <w:lang w:val="hu-HU"/>
              </w:rPr>
            </w:pPr>
          </w:p>
          <w:p w14:paraId="6048E9E4" w14:textId="77777777" w:rsidR="007829C1" w:rsidRDefault="007829C1" w:rsidP="00C13910">
            <w:pPr>
              <w:pStyle w:val="ListParagraph"/>
              <w:spacing w:line="276" w:lineRule="auto"/>
              <w:ind w:left="720"/>
              <w:rPr>
                <w:lang w:val="hu-HU"/>
              </w:rPr>
            </w:pPr>
          </w:p>
          <w:p w14:paraId="19815BFB" w14:textId="77777777" w:rsidR="007829C1" w:rsidRPr="00AC7EDC" w:rsidRDefault="007829C1" w:rsidP="00C3650A">
            <w:pPr>
              <w:pStyle w:val="ListParagraph"/>
              <w:numPr>
                <w:ilvl w:val="0"/>
                <w:numId w:val="2"/>
              </w:numPr>
              <w:spacing w:line="276" w:lineRule="auto"/>
              <w:ind w:left="1134" w:hanging="425"/>
              <w:jc w:val="both"/>
              <w:rPr>
                <w:sz w:val="20"/>
                <w:szCs w:val="20"/>
                <w:lang w:val="en-GB"/>
              </w:rPr>
            </w:pPr>
            <w:proofErr w:type="spellStart"/>
            <w:r w:rsidRPr="00AC7EDC">
              <w:rPr>
                <w:sz w:val="20"/>
                <w:szCs w:val="20"/>
                <w:lang w:val="en-GB"/>
              </w:rPr>
              <w:t>Név</w:t>
            </w:r>
            <w:proofErr w:type="spellEnd"/>
          </w:p>
          <w:p w14:paraId="10C221AB" w14:textId="24E121C7" w:rsidR="007829C1" w:rsidRPr="00AC7EDC" w:rsidRDefault="007829C1" w:rsidP="00C3650A">
            <w:pPr>
              <w:pStyle w:val="ListParagraph"/>
              <w:numPr>
                <w:ilvl w:val="0"/>
                <w:numId w:val="2"/>
              </w:numPr>
              <w:spacing w:line="276" w:lineRule="auto"/>
              <w:ind w:left="1134" w:hanging="425"/>
              <w:jc w:val="both"/>
              <w:rPr>
                <w:sz w:val="20"/>
                <w:szCs w:val="20"/>
                <w:lang w:val="en-GB"/>
              </w:rPr>
            </w:pPr>
            <w:proofErr w:type="spellStart"/>
            <w:r w:rsidRPr="00AC7EDC">
              <w:rPr>
                <w:sz w:val="20"/>
                <w:szCs w:val="20"/>
                <w:lang w:val="en-GB"/>
              </w:rPr>
              <w:t>Vezetéknév</w:t>
            </w:r>
            <w:proofErr w:type="spellEnd"/>
          </w:p>
          <w:p w14:paraId="57059FB1" w14:textId="77777777" w:rsidR="00D5451B" w:rsidRDefault="0006252A" w:rsidP="00C3650A">
            <w:pPr>
              <w:pStyle w:val="ListParagraph"/>
              <w:numPr>
                <w:ilvl w:val="0"/>
                <w:numId w:val="2"/>
              </w:numPr>
              <w:spacing w:line="276" w:lineRule="auto"/>
              <w:ind w:left="1134" w:hanging="425"/>
              <w:jc w:val="both"/>
              <w:rPr>
                <w:sz w:val="20"/>
                <w:szCs w:val="20"/>
                <w:lang w:val="en-GB"/>
              </w:rPr>
            </w:pPr>
            <w:proofErr w:type="spellStart"/>
            <w:r>
              <w:rPr>
                <w:sz w:val="20"/>
                <w:szCs w:val="20"/>
                <w:lang w:val="en-GB"/>
              </w:rPr>
              <w:t>Fénykép</w:t>
            </w:r>
            <w:proofErr w:type="spellEnd"/>
            <w:r>
              <w:rPr>
                <w:sz w:val="20"/>
                <w:szCs w:val="20"/>
                <w:lang w:val="en-GB"/>
              </w:rPr>
              <w:t xml:space="preserve"> </w:t>
            </w:r>
          </w:p>
          <w:p w14:paraId="6BD99832" w14:textId="4B1DF325" w:rsidR="00AC7EDC" w:rsidRPr="00AC7EDC" w:rsidRDefault="00AC7EDC" w:rsidP="00C3650A">
            <w:pPr>
              <w:pStyle w:val="ListParagraph"/>
              <w:numPr>
                <w:ilvl w:val="0"/>
                <w:numId w:val="2"/>
              </w:numPr>
              <w:spacing w:line="276" w:lineRule="auto"/>
              <w:ind w:left="1134" w:hanging="425"/>
              <w:jc w:val="both"/>
              <w:rPr>
                <w:sz w:val="20"/>
                <w:szCs w:val="20"/>
                <w:lang w:val="en-GB"/>
              </w:rPr>
            </w:pPr>
            <w:proofErr w:type="spellStart"/>
            <w:r w:rsidRPr="00AC7EDC">
              <w:rPr>
                <w:sz w:val="20"/>
                <w:szCs w:val="20"/>
                <w:lang w:val="en-GB"/>
              </w:rPr>
              <w:t>Gépjármű</w:t>
            </w:r>
            <w:proofErr w:type="spellEnd"/>
            <w:r w:rsidRPr="00AC7EDC">
              <w:rPr>
                <w:sz w:val="20"/>
                <w:szCs w:val="20"/>
                <w:lang w:val="en-GB"/>
              </w:rPr>
              <w:t xml:space="preserve"> </w:t>
            </w:r>
            <w:proofErr w:type="spellStart"/>
            <w:r w:rsidRPr="00AC7EDC">
              <w:rPr>
                <w:sz w:val="20"/>
                <w:szCs w:val="20"/>
                <w:lang w:val="en-GB"/>
              </w:rPr>
              <w:t>rendszáma</w:t>
            </w:r>
            <w:proofErr w:type="spellEnd"/>
          </w:p>
          <w:p w14:paraId="1D01D6DF" w14:textId="10B25D07" w:rsidR="00AC7EDC" w:rsidRPr="00AC7EDC" w:rsidRDefault="00AC7EDC" w:rsidP="00C3650A">
            <w:pPr>
              <w:pStyle w:val="ListParagraph"/>
              <w:numPr>
                <w:ilvl w:val="0"/>
                <w:numId w:val="2"/>
              </w:numPr>
              <w:spacing w:line="276" w:lineRule="auto"/>
              <w:ind w:left="1134" w:hanging="425"/>
              <w:jc w:val="both"/>
              <w:rPr>
                <w:sz w:val="20"/>
                <w:szCs w:val="20"/>
                <w:lang w:val="en-GB"/>
              </w:rPr>
            </w:pPr>
            <w:r w:rsidRPr="00AC7EDC">
              <w:rPr>
                <w:sz w:val="20"/>
                <w:szCs w:val="20"/>
                <w:lang w:val="en-GB"/>
              </w:rPr>
              <w:t xml:space="preserve">CCTV </w:t>
            </w:r>
            <w:proofErr w:type="spellStart"/>
            <w:r w:rsidRPr="00AC7EDC">
              <w:rPr>
                <w:sz w:val="20"/>
                <w:szCs w:val="20"/>
                <w:lang w:val="en-GB"/>
              </w:rPr>
              <w:t>fényképe</w:t>
            </w:r>
            <w:proofErr w:type="spellEnd"/>
          </w:p>
          <w:p w14:paraId="25A78008" w14:textId="584479A5" w:rsidR="00AC7EDC" w:rsidRPr="00AC7EDC" w:rsidRDefault="00AC7EDC" w:rsidP="00C3650A">
            <w:pPr>
              <w:pStyle w:val="ListParagraph"/>
              <w:numPr>
                <w:ilvl w:val="0"/>
                <w:numId w:val="2"/>
              </w:numPr>
              <w:spacing w:line="276" w:lineRule="auto"/>
              <w:ind w:left="1134" w:hanging="425"/>
              <w:jc w:val="both"/>
              <w:rPr>
                <w:sz w:val="20"/>
                <w:szCs w:val="20"/>
                <w:lang w:val="en-GB"/>
              </w:rPr>
            </w:pPr>
            <w:r w:rsidRPr="00C3650A">
              <w:rPr>
                <w:sz w:val="20"/>
                <w:szCs w:val="20"/>
                <w:lang w:val="hu-HU"/>
              </w:rPr>
              <w:t>Bel</w:t>
            </w:r>
            <w:r w:rsidR="00C3650A" w:rsidRPr="00C3650A">
              <w:rPr>
                <w:sz w:val="20"/>
                <w:szCs w:val="20"/>
                <w:lang w:val="hu-HU"/>
              </w:rPr>
              <w:t>é</w:t>
            </w:r>
            <w:r w:rsidRPr="00C3650A">
              <w:rPr>
                <w:sz w:val="20"/>
                <w:szCs w:val="20"/>
                <w:lang w:val="hu-HU"/>
              </w:rPr>
              <w:t>pési rendszer</w:t>
            </w:r>
            <w:r w:rsidRPr="00AC7EDC">
              <w:rPr>
                <w:sz w:val="20"/>
                <w:szCs w:val="20"/>
                <w:lang w:val="en-GB"/>
              </w:rPr>
              <w:t xml:space="preserve"> </w:t>
            </w:r>
            <w:proofErr w:type="spellStart"/>
            <w:r w:rsidRPr="00AC7EDC">
              <w:rPr>
                <w:sz w:val="20"/>
                <w:szCs w:val="20"/>
                <w:lang w:val="en-GB"/>
              </w:rPr>
              <w:t>adata</w:t>
            </w:r>
            <w:proofErr w:type="spellEnd"/>
            <w:r w:rsidRPr="00AC7EDC">
              <w:rPr>
                <w:sz w:val="20"/>
                <w:szCs w:val="20"/>
                <w:lang w:val="en-GB"/>
              </w:rPr>
              <w:t xml:space="preserve"> (</w:t>
            </w:r>
            <w:proofErr w:type="spellStart"/>
            <w:r w:rsidRPr="00AC7EDC">
              <w:rPr>
                <w:sz w:val="20"/>
                <w:szCs w:val="20"/>
                <w:lang w:val="en-GB"/>
              </w:rPr>
              <w:t>az</w:t>
            </w:r>
            <w:proofErr w:type="spellEnd"/>
            <w:r w:rsidRPr="00AC7EDC">
              <w:rPr>
                <w:sz w:val="20"/>
                <w:szCs w:val="20"/>
                <w:lang w:val="en-GB"/>
              </w:rPr>
              <w:t xml:space="preserve"> </w:t>
            </w:r>
            <w:proofErr w:type="spellStart"/>
            <w:r w:rsidR="00924023">
              <w:rPr>
                <w:sz w:val="20"/>
                <w:szCs w:val="20"/>
                <w:lang w:val="en-GB"/>
              </w:rPr>
              <w:t>Építési</w:t>
            </w:r>
            <w:proofErr w:type="spellEnd"/>
            <w:r w:rsidR="00924023">
              <w:rPr>
                <w:sz w:val="20"/>
                <w:szCs w:val="20"/>
                <w:lang w:val="en-GB"/>
              </w:rPr>
              <w:t xml:space="preserve"> </w:t>
            </w:r>
            <w:proofErr w:type="spellStart"/>
            <w:r w:rsidR="00924023">
              <w:rPr>
                <w:sz w:val="20"/>
                <w:szCs w:val="20"/>
                <w:lang w:val="en-GB"/>
              </w:rPr>
              <w:t>munkaterület</w:t>
            </w:r>
            <w:r w:rsidRPr="00AC7EDC">
              <w:rPr>
                <w:sz w:val="20"/>
                <w:szCs w:val="20"/>
                <w:lang w:val="en-GB"/>
              </w:rPr>
              <w:t>re</w:t>
            </w:r>
            <w:proofErr w:type="spellEnd"/>
            <w:r w:rsidRPr="00AC7EDC">
              <w:rPr>
                <w:sz w:val="20"/>
                <w:szCs w:val="20"/>
                <w:lang w:val="en-GB"/>
              </w:rPr>
              <w:t xml:space="preserve"> </w:t>
            </w:r>
            <w:proofErr w:type="spellStart"/>
            <w:r w:rsidRPr="00AC7EDC">
              <w:rPr>
                <w:sz w:val="20"/>
                <w:szCs w:val="20"/>
                <w:lang w:val="en-GB"/>
              </w:rPr>
              <w:t>történő</w:t>
            </w:r>
            <w:proofErr w:type="spellEnd"/>
            <w:r w:rsidRPr="00AC7EDC">
              <w:rPr>
                <w:sz w:val="20"/>
                <w:szCs w:val="20"/>
                <w:lang w:val="en-GB"/>
              </w:rPr>
              <w:t xml:space="preserve"> be- </w:t>
            </w:r>
            <w:proofErr w:type="spellStart"/>
            <w:r w:rsidRPr="00AC7EDC">
              <w:rPr>
                <w:sz w:val="20"/>
                <w:szCs w:val="20"/>
                <w:lang w:val="en-GB"/>
              </w:rPr>
              <w:t>és</w:t>
            </w:r>
            <w:proofErr w:type="spellEnd"/>
            <w:r w:rsidRPr="00AC7EDC">
              <w:rPr>
                <w:sz w:val="20"/>
                <w:szCs w:val="20"/>
                <w:lang w:val="en-GB"/>
              </w:rPr>
              <w:t xml:space="preserve"> </w:t>
            </w:r>
            <w:proofErr w:type="spellStart"/>
            <w:r w:rsidRPr="00AC7EDC">
              <w:rPr>
                <w:sz w:val="20"/>
                <w:szCs w:val="20"/>
                <w:lang w:val="en-GB"/>
              </w:rPr>
              <w:t>kilépés</w:t>
            </w:r>
            <w:proofErr w:type="spellEnd"/>
            <w:r w:rsidRPr="00AC7EDC">
              <w:rPr>
                <w:sz w:val="20"/>
                <w:szCs w:val="20"/>
                <w:lang w:val="en-GB"/>
              </w:rPr>
              <w:t xml:space="preserve"> </w:t>
            </w:r>
            <w:proofErr w:type="spellStart"/>
            <w:r w:rsidRPr="00AC7EDC">
              <w:rPr>
                <w:sz w:val="20"/>
                <w:szCs w:val="20"/>
                <w:lang w:val="en-GB"/>
              </w:rPr>
              <w:t>ideje</w:t>
            </w:r>
            <w:proofErr w:type="spellEnd"/>
            <w:r w:rsidRPr="00AC7EDC">
              <w:rPr>
                <w:sz w:val="20"/>
                <w:szCs w:val="20"/>
                <w:lang w:val="en-GB"/>
              </w:rPr>
              <w:t xml:space="preserve"> </w:t>
            </w:r>
            <w:proofErr w:type="spellStart"/>
            <w:r w:rsidRPr="00AC7EDC">
              <w:rPr>
                <w:sz w:val="20"/>
                <w:szCs w:val="20"/>
                <w:lang w:val="en-GB"/>
              </w:rPr>
              <w:t>és</w:t>
            </w:r>
            <w:proofErr w:type="spellEnd"/>
            <w:r w:rsidRPr="00AC7EDC">
              <w:rPr>
                <w:sz w:val="20"/>
                <w:szCs w:val="20"/>
                <w:lang w:val="en-GB"/>
              </w:rPr>
              <w:t xml:space="preserve"> </w:t>
            </w:r>
            <w:proofErr w:type="spellStart"/>
            <w:r w:rsidRPr="00AC7EDC">
              <w:rPr>
                <w:sz w:val="20"/>
                <w:szCs w:val="20"/>
                <w:lang w:val="en-GB"/>
              </w:rPr>
              <w:t>helye</w:t>
            </w:r>
            <w:proofErr w:type="spellEnd"/>
            <w:r w:rsidRPr="00AC7EDC">
              <w:rPr>
                <w:sz w:val="20"/>
                <w:szCs w:val="20"/>
                <w:lang w:val="en-GB"/>
              </w:rPr>
              <w:t>)</w:t>
            </w:r>
          </w:p>
          <w:p w14:paraId="49CC29F3" w14:textId="72827348" w:rsidR="00AC7EDC" w:rsidRDefault="00AC7EDC" w:rsidP="00C3650A">
            <w:pPr>
              <w:pStyle w:val="ListParagraph"/>
              <w:numPr>
                <w:ilvl w:val="0"/>
                <w:numId w:val="12"/>
              </w:numPr>
              <w:spacing w:line="276" w:lineRule="auto"/>
              <w:jc w:val="both"/>
              <w:rPr>
                <w:lang w:val="hu-HU"/>
              </w:rPr>
            </w:pPr>
            <w:r w:rsidRPr="00AC7EDC">
              <w:rPr>
                <w:sz w:val="20"/>
                <w:szCs w:val="20"/>
                <w:lang w:val="en-GB"/>
              </w:rPr>
              <w:t>(</w:t>
            </w:r>
            <w:proofErr w:type="spellStart"/>
            <w:r w:rsidRPr="00AC7EDC">
              <w:rPr>
                <w:sz w:val="20"/>
                <w:szCs w:val="20"/>
                <w:lang w:val="en-GB"/>
              </w:rPr>
              <w:t>továbbiakban</w:t>
            </w:r>
            <w:proofErr w:type="spellEnd"/>
            <w:r w:rsidRPr="00AC7EDC">
              <w:rPr>
                <w:sz w:val="20"/>
                <w:szCs w:val="20"/>
                <w:lang w:val="en-GB"/>
              </w:rPr>
              <w:t xml:space="preserve"> „</w:t>
            </w:r>
            <w:proofErr w:type="spellStart"/>
            <w:r w:rsidRPr="00AC7EDC">
              <w:rPr>
                <w:b/>
                <w:sz w:val="20"/>
                <w:szCs w:val="20"/>
                <w:lang w:val="en-GB"/>
              </w:rPr>
              <w:t>Személyes</w:t>
            </w:r>
            <w:proofErr w:type="spellEnd"/>
            <w:r w:rsidRPr="00AC7EDC">
              <w:rPr>
                <w:b/>
                <w:sz w:val="20"/>
                <w:szCs w:val="20"/>
                <w:lang w:val="en-GB"/>
              </w:rPr>
              <w:t xml:space="preserve"> </w:t>
            </w:r>
            <w:proofErr w:type="spellStart"/>
            <w:r w:rsidRPr="00AC7EDC">
              <w:rPr>
                <w:b/>
                <w:sz w:val="20"/>
                <w:szCs w:val="20"/>
                <w:lang w:val="en-GB"/>
              </w:rPr>
              <w:t>Adatok</w:t>
            </w:r>
            <w:proofErr w:type="spellEnd"/>
            <w:r w:rsidRPr="00AC7EDC">
              <w:rPr>
                <w:sz w:val="20"/>
                <w:szCs w:val="20"/>
                <w:lang w:val="en-GB"/>
              </w:rPr>
              <w:t>”)</w:t>
            </w:r>
            <w:r>
              <w:rPr>
                <w:sz w:val="20"/>
                <w:szCs w:val="20"/>
                <w:lang w:val="en-GB"/>
              </w:rPr>
              <w:t>.</w:t>
            </w:r>
          </w:p>
          <w:p w14:paraId="6232CF7C" w14:textId="617997D1" w:rsidR="007829C1" w:rsidRPr="00AC7EDC" w:rsidRDefault="007829C1" w:rsidP="00C13910">
            <w:pPr>
              <w:spacing w:line="276" w:lineRule="auto"/>
              <w:rPr>
                <w:lang w:val="hu-HU"/>
              </w:rPr>
            </w:pPr>
          </w:p>
        </w:tc>
      </w:tr>
      <w:tr w:rsidR="008D00A8" w14:paraId="45FD01EB" w14:textId="77777777" w:rsidTr="008D00A8">
        <w:tc>
          <w:tcPr>
            <w:tcW w:w="4675" w:type="dxa"/>
          </w:tcPr>
          <w:p w14:paraId="2ECD65D1" w14:textId="5F3DE468" w:rsidR="008D00A8" w:rsidRDefault="008D00A8">
            <w:r w:rsidRPr="004E454B">
              <w:rPr>
                <w:i/>
                <w:sz w:val="20"/>
                <w:szCs w:val="20"/>
                <w:lang w:val="en-GB"/>
              </w:rPr>
              <w:t xml:space="preserve">Purpose </w:t>
            </w:r>
            <w:r w:rsidRPr="003F3780">
              <w:rPr>
                <w:i/>
                <w:sz w:val="20"/>
                <w:lang w:val="en-GB" w:eastAsia="en-US"/>
              </w:rPr>
              <w:t>stated</w:t>
            </w:r>
            <w:r w:rsidRPr="004E454B">
              <w:rPr>
                <w:i/>
                <w:sz w:val="20"/>
                <w:szCs w:val="20"/>
                <w:lang w:val="en-GB"/>
              </w:rPr>
              <w:t xml:space="preserve"> by the </w:t>
            </w:r>
            <w:r w:rsidRPr="0010577C">
              <w:rPr>
                <w:i/>
                <w:sz w:val="20"/>
                <w:szCs w:val="20"/>
                <w:lang w:val="en-GB"/>
              </w:rPr>
              <w:t>HBR</w:t>
            </w:r>
            <w:r w:rsidR="007829C1" w:rsidRPr="0010577C">
              <w:rPr>
                <w:i/>
                <w:sz w:val="20"/>
                <w:szCs w:val="20"/>
                <w:lang w:val="en-GB"/>
              </w:rPr>
              <w:t>CH</w:t>
            </w:r>
          </w:p>
        </w:tc>
        <w:tc>
          <w:tcPr>
            <w:tcW w:w="4675" w:type="dxa"/>
          </w:tcPr>
          <w:p w14:paraId="18C7D9D8" w14:textId="47ADCD85" w:rsidR="008D00A8" w:rsidRPr="00DE0521" w:rsidRDefault="00B80FF3" w:rsidP="00C13910">
            <w:pPr>
              <w:spacing w:line="276" w:lineRule="auto"/>
              <w:rPr>
                <w:lang w:val="hu-HU"/>
              </w:rPr>
            </w:pPr>
            <w:r w:rsidRPr="00DE0521">
              <w:rPr>
                <w:i/>
                <w:sz w:val="20"/>
                <w:lang w:val="hu-HU" w:eastAsia="en-US"/>
              </w:rPr>
              <w:t>HBR</w:t>
            </w:r>
            <w:r w:rsidR="007829C1">
              <w:rPr>
                <w:i/>
                <w:sz w:val="20"/>
                <w:lang w:val="hu-HU" w:eastAsia="en-US"/>
              </w:rPr>
              <w:t>CH</w:t>
            </w:r>
            <w:r w:rsidRPr="00DE0521">
              <w:rPr>
                <w:i/>
                <w:sz w:val="20"/>
                <w:lang w:val="hu-HU" w:eastAsia="en-US"/>
              </w:rPr>
              <w:t xml:space="preserve"> által megjelölt cél</w:t>
            </w:r>
          </w:p>
        </w:tc>
      </w:tr>
      <w:tr w:rsidR="008D00A8" w14:paraId="5E27151B" w14:textId="77777777" w:rsidTr="008D00A8">
        <w:tc>
          <w:tcPr>
            <w:tcW w:w="4675" w:type="dxa"/>
          </w:tcPr>
          <w:p w14:paraId="163F7508" w14:textId="47491BBA" w:rsidR="008D00A8" w:rsidRPr="00FE01E2" w:rsidRDefault="008D00A8" w:rsidP="00FE01E2">
            <w:pPr>
              <w:pStyle w:val="ListParagraph"/>
              <w:numPr>
                <w:ilvl w:val="0"/>
                <w:numId w:val="13"/>
              </w:numPr>
              <w:spacing w:line="276" w:lineRule="auto"/>
              <w:jc w:val="both"/>
              <w:rPr>
                <w:sz w:val="20"/>
                <w:szCs w:val="20"/>
                <w:lang w:val="en-GB"/>
              </w:rPr>
            </w:pPr>
            <w:r w:rsidRPr="00FE01E2">
              <w:rPr>
                <w:sz w:val="20"/>
                <w:szCs w:val="20"/>
                <w:lang w:val="en-GB"/>
              </w:rPr>
              <w:t>The HBR</w:t>
            </w:r>
            <w:r w:rsidR="00767077">
              <w:rPr>
                <w:sz w:val="20"/>
                <w:szCs w:val="20"/>
                <w:lang w:val="en-GB"/>
              </w:rPr>
              <w:t>CH</w:t>
            </w:r>
            <w:r w:rsidRPr="00FE01E2">
              <w:rPr>
                <w:sz w:val="20"/>
                <w:szCs w:val="20"/>
                <w:lang w:val="en-GB"/>
              </w:rPr>
              <w:t xml:space="preserve"> states the purpose for the processing the Personal Data – </w:t>
            </w:r>
            <w:bookmarkStart w:id="0" w:name="_Hlk523215585"/>
            <w:r w:rsidRPr="00FE01E2">
              <w:rPr>
                <w:sz w:val="20"/>
                <w:szCs w:val="20"/>
                <w:lang w:val="en-GB"/>
              </w:rPr>
              <w:t>safety and security of the Construction site, through access control, CCTV system and vehicle registration plate processing - more specifica</w:t>
            </w:r>
            <w:r w:rsidR="00FE01E2">
              <w:rPr>
                <w:sz w:val="20"/>
                <w:szCs w:val="20"/>
                <w:lang w:val="en-GB"/>
              </w:rPr>
              <w:t>l</w:t>
            </w:r>
            <w:r w:rsidRPr="00FE01E2">
              <w:rPr>
                <w:sz w:val="20"/>
                <w:szCs w:val="20"/>
                <w:lang w:val="en-GB"/>
              </w:rPr>
              <w:t xml:space="preserve">ly: </w:t>
            </w:r>
            <w:proofErr w:type="spellStart"/>
            <w:r w:rsidRPr="00FE01E2">
              <w:rPr>
                <w:sz w:val="20"/>
                <w:szCs w:val="20"/>
                <w:lang w:val="en-GB"/>
              </w:rPr>
              <w:t>i</w:t>
            </w:r>
            <w:proofErr w:type="spellEnd"/>
            <w:r w:rsidRPr="00FE01E2">
              <w:rPr>
                <w:sz w:val="20"/>
                <w:szCs w:val="20"/>
                <w:lang w:val="en-GB"/>
              </w:rPr>
              <w:t xml:space="preserve">) to improve and maintain high level of personal safety of the visitors and users of the Construction site, to ensure that the Construction site and any part of them will be maximally and reasonably protected against broad range of hazards (e.g. unauthorized </w:t>
            </w:r>
            <w:r w:rsidRPr="00FE01E2">
              <w:rPr>
                <w:sz w:val="20"/>
                <w:szCs w:val="20"/>
                <w:lang w:val="en-GB"/>
              </w:rPr>
              <w:lastRenderedPageBreak/>
              <w:t xml:space="preserve">persons entry, crime, espionage etc.), ii) to ensure integrity of the Construction site, protection of all its common physical parts (construction) and areas against any threats, iii) </w:t>
            </w:r>
            <w:bookmarkEnd w:id="0"/>
            <w:r w:rsidRPr="00FE01E2">
              <w:rPr>
                <w:sz w:val="20"/>
                <w:szCs w:val="20"/>
                <w:lang w:val="en-GB"/>
              </w:rPr>
              <w:t>ensure safety and security and uninterrupted works on the Construction site (“</w:t>
            </w:r>
            <w:r w:rsidRPr="00FE01E2">
              <w:rPr>
                <w:b/>
                <w:bCs/>
                <w:sz w:val="20"/>
                <w:szCs w:val="20"/>
                <w:lang w:val="en-GB"/>
              </w:rPr>
              <w:t>Purpose</w:t>
            </w:r>
            <w:r w:rsidRPr="00FE01E2">
              <w:rPr>
                <w:sz w:val="20"/>
                <w:szCs w:val="20"/>
                <w:lang w:val="en-GB"/>
              </w:rPr>
              <w:t>”)</w:t>
            </w:r>
            <w:r w:rsidRPr="00FE01E2">
              <w:rPr>
                <w:sz w:val="20"/>
                <w:szCs w:val="20"/>
                <w:lang w:val="en-GB" w:eastAsia="en-US"/>
              </w:rPr>
              <w:t>.</w:t>
            </w:r>
          </w:p>
          <w:p w14:paraId="1B797386" w14:textId="77777777" w:rsidR="008D00A8" w:rsidRDefault="008D00A8"/>
        </w:tc>
        <w:tc>
          <w:tcPr>
            <w:tcW w:w="4675" w:type="dxa"/>
          </w:tcPr>
          <w:p w14:paraId="1D519753" w14:textId="7864EF52" w:rsidR="008D00A8" w:rsidRPr="00077579" w:rsidRDefault="00767077" w:rsidP="00C13910">
            <w:pPr>
              <w:pStyle w:val="ListParagraph"/>
              <w:numPr>
                <w:ilvl w:val="0"/>
                <w:numId w:val="14"/>
              </w:numPr>
              <w:spacing w:line="276" w:lineRule="auto"/>
              <w:jc w:val="both"/>
              <w:rPr>
                <w:lang w:val="hu-HU"/>
              </w:rPr>
            </w:pPr>
            <w:r w:rsidRPr="00077579">
              <w:rPr>
                <w:sz w:val="20"/>
                <w:szCs w:val="20"/>
                <w:lang w:val="hu-HU"/>
              </w:rPr>
              <w:lastRenderedPageBreak/>
              <w:t xml:space="preserve">A HBRCH </w:t>
            </w:r>
            <w:r w:rsidR="009A5E20">
              <w:rPr>
                <w:sz w:val="20"/>
                <w:szCs w:val="20"/>
                <w:lang w:val="hu-HU"/>
              </w:rPr>
              <w:t xml:space="preserve">által végzett </w:t>
            </w:r>
            <w:r w:rsidRPr="00077579">
              <w:rPr>
                <w:sz w:val="20"/>
                <w:szCs w:val="20"/>
                <w:lang w:val="hu-HU"/>
              </w:rPr>
              <w:t xml:space="preserve">Személyes Adatok kezelésének célja, hogy az </w:t>
            </w:r>
            <w:r w:rsidR="00924023">
              <w:rPr>
                <w:sz w:val="20"/>
                <w:szCs w:val="20"/>
                <w:lang w:val="hu-HU"/>
              </w:rPr>
              <w:t>Építési munkaterület</w:t>
            </w:r>
            <w:r w:rsidRPr="00077579">
              <w:rPr>
                <w:sz w:val="20"/>
                <w:szCs w:val="20"/>
                <w:lang w:val="hu-HU"/>
              </w:rPr>
              <w:t xml:space="preserve">en </w:t>
            </w:r>
            <w:r w:rsidR="00DD7084" w:rsidRPr="00077579">
              <w:rPr>
                <w:sz w:val="20"/>
                <w:szCs w:val="20"/>
                <w:lang w:val="hu-HU"/>
              </w:rPr>
              <w:t>fenntartsa</w:t>
            </w:r>
            <w:r w:rsidR="005A2D58" w:rsidRPr="00077579">
              <w:rPr>
                <w:sz w:val="20"/>
                <w:szCs w:val="20"/>
                <w:lang w:val="hu-HU"/>
              </w:rPr>
              <w:t xml:space="preserve"> </w:t>
            </w:r>
            <w:r w:rsidR="00DD7084" w:rsidRPr="00077579">
              <w:rPr>
                <w:sz w:val="20"/>
                <w:szCs w:val="20"/>
                <w:lang w:val="hu-HU"/>
              </w:rPr>
              <w:t xml:space="preserve">a </w:t>
            </w:r>
            <w:r w:rsidR="005A2D58" w:rsidRPr="00077579">
              <w:rPr>
                <w:sz w:val="20"/>
                <w:szCs w:val="20"/>
                <w:lang w:val="hu-HU"/>
              </w:rPr>
              <w:t>védelm</w:t>
            </w:r>
            <w:r w:rsidR="00DD7084" w:rsidRPr="00077579">
              <w:rPr>
                <w:sz w:val="20"/>
                <w:szCs w:val="20"/>
                <w:lang w:val="hu-HU"/>
              </w:rPr>
              <w:t>et</w:t>
            </w:r>
            <w:r w:rsidR="005A2D58" w:rsidRPr="00077579">
              <w:rPr>
                <w:sz w:val="20"/>
                <w:szCs w:val="20"/>
                <w:lang w:val="hu-HU"/>
              </w:rPr>
              <w:t xml:space="preserve"> és biztonság</w:t>
            </w:r>
            <w:r w:rsidR="00DD7084" w:rsidRPr="00077579">
              <w:rPr>
                <w:sz w:val="20"/>
                <w:szCs w:val="20"/>
                <w:lang w:val="hu-HU"/>
              </w:rPr>
              <w:t xml:space="preserve">ot </w:t>
            </w:r>
            <w:r w:rsidR="00077579" w:rsidRPr="00077579">
              <w:rPr>
                <w:sz w:val="20"/>
                <w:szCs w:val="20"/>
                <w:lang w:val="hu-HU"/>
              </w:rPr>
              <w:t xml:space="preserve">a </w:t>
            </w:r>
            <w:r w:rsidR="00DD7084" w:rsidRPr="00077579">
              <w:rPr>
                <w:sz w:val="20"/>
                <w:szCs w:val="20"/>
                <w:lang w:val="hu-HU"/>
              </w:rPr>
              <w:t xml:space="preserve">belépés- ellenőrzésen, </w:t>
            </w:r>
            <w:r w:rsidR="00077579">
              <w:rPr>
                <w:sz w:val="20"/>
                <w:szCs w:val="20"/>
                <w:lang w:val="hu-HU"/>
              </w:rPr>
              <w:t xml:space="preserve">a </w:t>
            </w:r>
            <w:r w:rsidR="00DD7084" w:rsidRPr="00077579">
              <w:rPr>
                <w:sz w:val="20"/>
                <w:szCs w:val="20"/>
                <w:lang w:val="hu-HU"/>
              </w:rPr>
              <w:t xml:space="preserve">CCTV rendszeren, </w:t>
            </w:r>
            <w:r w:rsidR="00077579">
              <w:rPr>
                <w:sz w:val="20"/>
                <w:szCs w:val="20"/>
                <w:lang w:val="hu-HU"/>
              </w:rPr>
              <w:t xml:space="preserve">és </w:t>
            </w:r>
            <w:r w:rsidR="009A5E20">
              <w:rPr>
                <w:sz w:val="20"/>
                <w:szCs w:val="20"/>
                <w:lang w:val="hu-HU"/>
              </w:rPr>
              <w:t xml:space="preserve">ennek keretében </w:t>
            </w:r>
            <w:r w:rsidR="00077579">
              <w:rPr>
                <w:sz w:val="20"/>
                <w:szCs w:val="20"/>
                <w:lang w:val="hu-HU"/>
              </w:rPr>
              <w:t>,</w:t>
            </w:r>
            <w:r w:rsidR="00DD7084" w:rsidRPr="00077579">
              <w:rPr>
                <w:sz w:val="20"/>
                <w:szCs w:val="20"/>
                <w:lang w:val="hu-HU"/>
              </w:rPr>
              <w:t xml:space="preserve"> i) hogy </w:t>
            </w:r>
            <w:proofErr w:type="spellStart"/>
            <w:r w:rsidR="00DD7084" w:rsidRPr="00077579">
              <w:rPr>
                <w:sz w:val="20"/>
                <w:szCs w:val="20"/>
                <w:lang w:val="hu-HU"/>
              </w:rPr>
              <w:t>fejlessze</w:t>
            </w:r>
            <w:proofErr w:type="spellEnd"/>
            <w:r w:rsidR="00DD7084" w:rsidRPr="00077579">
              <w:rPr>
                <w:sz w:val="20"/>
                <w:szCs w:val="20"/>
                <w:lang w:val="hu-HU"/>
              </w:rPr>
              <w:t xml:space="preserve"> és fenntartsa a magas szintű személyi védelmét az </w:t>
            </w:r>
            <w:r w:rsidR="00924023">
              <w:rPr>
                <w:sz w:val="20"/>
                <w:szCs w:val="20"/>
                <w:lang w:val="hu-HU"/>
              </w:rPr>
              <w:t>Építési munkaterület</w:t>
            </w:r>
            <w:r w:rsidR="00DD7084" w:rsidRPr="00077579">
              <w:rPr>
                <w:sz w:val="20"/>
                <w:szCs w:val="20"/>
                <w:lang w:val="hu-HU"/>
              </w:rPr>
              <w:t xml:space="preserve">re látogatóknak és használóknak, annak érdekében, hogy az </w:t>
            </w:r>
            <w:r w:rsidR="00924023">
              <w:rPr>
                <w:sz w:val="20"/>
                <w:szCs w:val="20"/>
                <w:lang w:val="hu-HU"/>
              </w:rPr>
              <w:t>Építési munkaterület</w:t>
            </w:r>
            <w:r w:rsidR="00DD7084" w:rsidRPr="00077579">
              <w:rPr>
                <w:sz w:val="20"/>
                <w:szCs w:val="20"/>
                <w:lang w:val="hu-HU"/>
              </w:rPr>
              <w:t xml:space="preserve"> teljes területé</w:t>
            </w:r>
            <w:r w:rsidR="00AB1F3C" w:rsidRPr="00077579">
              <w:rPr>
                <w:sz w:val="20"/>
                <w:szCs w:val="20"/>
                <w:lang w:val="hu-HU"/>
              </w:rPr>
              <w:t>n észszerűen és maximálisan kizárhassa a veszélyek széles</w:t>
            </w:r>
            <w:r w:rsidR="0006252A">
              <w:rPr>
                <w:sz w:val="20"/>
                <w:szCs w:val="20"/>
                <w:lang w:val="hu-HU"/>
              </w:rPr>
              <w:t xml:space="preserve"> </w:t>
            </w:r>
            <w:r w:rsidR="00AB1F3C" w:rsidRPr="00077579">
              <w:rPr>
                <w:sz w:val="20"/>
                <w:szCs w:val="20"/>
                <w:lang w:val="hu-HU"/>
              </w:rPr>
              <w:t xml:space="preserve">körét (pl. belépésre nem </w:t>
            </w:r>
            <w:r w:rsidR="00AB1F3C" w:rsidRPr="00077579">
              <w:rPr>
                <w:sz w:val="20"/>
                <w:szCs w:val="20"/>
                <w:lang w:val="hu-HU"/>
              </w:rPr>
              <w:lastRenderedPageBreak/>
              <w:t xml:space="preserve">jogosult személyek belépése, bűncselekmény, kémkedés stb.) ii) </w:t>
            </w:r>
            <w:r w:rsidR="00AB53AB">
              <w:rPr>
                <w:sz w:val="20"/>
                <w:szCs w:val="20"/>
                <w:lang w:val="hu-HU"/>
              </w:rPr>
              <w:t>illetve</w:t>
            </w:r>
            <w:r w:rsidR="00AB1F3C" w:rsidRPr="00077579">
              <w:rPr>
                <w:sz w:val="20"/>
                <w:szCs w:val="20"/>
                <w:lang w:val="hu-HU"/>
              </w:rPr>
              <w:t xml:space="preserve">, hogy biztosítsa az </w:t>
            </w:r>
            <w:r w:rsidR="00924023">
              <w:rPr>
                <w:sz w:val="20"/>
                <w:szCs w:val="20"/>
                <w:lang w:val="hu-HU"/>
              </w:rPr>
              <w:t>Építési munkaterület</w:t>
            </w:r>
            <w:r w:rsidR="00AB1F3C" w:rsidRPr="00077579">
              <w:rPr>
                <w:sz w:val="20"/>
                <w:szCs w:val="20"/>
                <w:lang w:val="hu-HU"/>
              </w:rPr>
              <w:t xml:space="preserve"> integritását, az (építkezés) közös fizikai részeinek </w:t>
            </w:r>
            <w:r w:rsidR="00F16FC9">
              <w:rPr>
                <w:sz w:val="20"/>
                <w:szCs w:val="20"/>
                <w:lang w:val="hu-HU"/>
              </w:rPr>
              <w:t xml:space="preserve">és a fenyegetett területek </w:t>
            </w:r>
            <w:r w:rsidR="00AB1F3C" w:rsidRPr="00077579">
              <w:rPr>
                <w:sz w:val="20"/>
                <w:szCs w:val="20"/>
                <w:lang w:val="hu-HU"/>
              </w:rPr>
              <w:t>védelmét, iii)</w:t>
            </w:r>
            <w:r w:rsidR="00F16FC9">
              <w:rPr>
                <w:sz w:val="20"/>
                <w:szCs w:val="20"/>
                <w:lang w:val="hu-HU"/>
              </w:rPr>
              <w:t xml:space="preserve"> továbbá, hogy </w:t>
            </w:r>
            <w:r w:rsidR="00AB1F3C" w:rsidRPr="00077579">
              <w:rPr>
                <w:sz w:val="20"/>
                <w:szCs w:val="20"/>
                <w:lang w:val="hu-HU"/>
              </w:rPr>
              <w:t>biztosítsa a védelmet</w:t>
            </w:r>
            <w:r w:rsidR="00FF54B1">
              <w:rPr>
                <w:sz w:val="20"/>
                <w:szCs w:val="20"/>
                <w:lang w:val="hu-HU"/>
              </w:rPr>
              <w:t xml:space="preserve">, a </w:t>
            </w:r>
            <w:r w:rsidR="00AB1F3C" w:rsidRPr="00077579">
              <w:rPr>
                <w:sz w:val="20"/>
                <w:szCs w:val="20"/>
                <w:lang w:val="hu-HU"/>
              </w:rPr>
              <w:t xml:space="preserve">biztonságot </w:t>
            </w:r>
            <w:r w:rsidR="00FF54B1">
              <w:rPr>
                <w:sz w:val="20"/>
                <w:szCs w:val="20"/>
                <w:lang w:val="hu-HU"/>
              </w:rPr>
              <w:t xml:space="preserve">és </w:t>
            </w:r>
            <w:r w:rsidR="00AB1F3C" w:rsidRPr="00077579">
              <w:rPr>
                <w:sz w:val="20"/>
                <w:szCs w:val="20"/>
                <w:lang w:val="hu-HU"/>
              </w:rPr>
              <w:t xml:space="preserve">az </w:t>
            </w:r>
            <w:r w:rsidR="00924023">
              <w:rPr>
                <w:sz w:val="20"/>
                <w:szCs w:val="20"/>
                <w:lang w:val="hu-HU"/>
              </w:rPr>
              <w:t>Építési munkaterület</w:t>
            </w:r>
            <w:r w:rsidR="00AB1F3C" w:rsidRPr="00077579">
              <w:rPr>
                <w:sz w:val="20"/>
                <w:szCs w:val="20"/>
                <w:lang w:val="hu-HU"/>
              </w:rPr>
              <w:t>en</w:t>
            </w:r>
            <w:r w:rsidR="00AB1F3C" w:rsidRPr="00077579">
              <w:rPr>
                <w:sz w:val="20"/>
                <w:lang w:val="hu-HU"/>
              </w:rPr>
              <w:t xml:space="preserve"> történő folyamatos munkavégzést („</w:t>
            </w:r>
            <w:r w:rsidR="00AB1F3C" w:rsidRPr="00077579">
              <w:rPr>
                <w:b/>
                <w:sz w:val="20"/>
                <w:lang w:val="hu-HU"/>
              </w:rPr>
              <w:t>Cél</w:t>
            </w:r>
            <w:r w:rsidR="00AB1F3C" w:rsidRPr="00077579">
              <w:rPr>
                <w:sz w:val="20"/>
                <w:lang w:val="hu-HU"/>
              </w:rPr>
              <w:t xml:space="preserve">”) </w:t>
            </w:r>
          </w:p>
        </w:tc>
      </w:tr>
      <w:tr w:rsidR="008D00A8" w14:paraId="2FB959D7" w14:textId="77777777" w:rsidTr="008D00A8">
        <w:tc>
          <w:tcPr>
            <w:tcW w:w="4675" w:type="dxa"/>
          </w:tcPr>
          <w:p w14:paraId="1C61915D" w14:textId="533E0683" w:rsidR="008D00A8" w:rsidRPr="00D91B83" w:rsidRDefault="008D00A8" w:rsidP="00D4677A">
            <w:pPr>
              <w:pStyle w:val="ListParagraph"/>
              <w:numPr>
                <w:ilvl w:val="0"/>
                <w:numId w:val="14"/>
              </w:numPr>
              <w:spacing w:line="276" w:lineRule="auto"/>
              <w:jc w:val="both"/>
              <w:rPr>
                <w:sz w:val="20"/>
                <w:szCs w:val="20"/>
                <w:lang w:val="hu-HU" w:eastAsia="en-US"/>
              </w:rPr>
            </w:pPr>
            <w:proofErr w:type="gramStart"/>
            <w:r w:rsidRPr="00D91B83">
              <w:rPr>
                <w:sz w:val="20"/>
                <w:szCs w:val="20"/>
                <w:lang w:val="en-GB" w:eastAsia="en-US"/>
              </w:rPr>
              <w:lastRenderedPageBreak/>
              <w:t>In order to</w:t>
            </w:r>
            <w:proofErr w:type="gramEnd"/>
            <w:r w:rsidRPr="00D91B83">
              <w:rPr>
                <w:sz w:val="20"/>
                <w:szCs w:val="20"/>
                <w:lang w:val="en-GB" w:eastAsia="en-US"/>
              </w:rPr>
              <w:t xml:space="preserve"> achieve the Purpose, the </w:t>
            </w:r>
            <w:r w:rsidRPr="0010577C">
              <w:rPr>
                <w:sz w:val="20"/>
                <w:szCs w:val="20"/>
                <w:lang w:val="en-GB" w:eastAsia="en-US"/>
              </w:rPr>
              <w:t>HBR</w:t>
            </w:r>
            <w:r w:rsidR="00223902" w:rsidRPr="0010577C">
              <w:rPr>
                <w:sz w:val="20"/>
                <w:szCs w:val="20"/>
                <w:lang w:val="en-GB" w:eastAsia="en-US"/>
              </w:rPr>
              <w:t>CH</w:t>
            </w:r>
            <w:r w:rsidRPr="00D91B83">
              <w:rPr>
                <w:sz w:val="20"/>
                <w:szCs w:val="20"/>
                <w:lang w:val="en-GB" w:eastAsia="en-US"/>
              </w:rPr>
              <w:t xml:space="preserve"> is entitled to install and operate a CCTV system and an access control system within the Construction site. In order that </w:t>
            </w:r>
            <w:r w:rsidRPr="0010577C">
              <w:rPr>
                <w:sz w:val="20"/>
                <w:szCs w:val="20"/>
                <w:lang w:val="en-GB" w:eastAsia="en-US"/>
              </w:rPr>
              <w:t>the HBR</w:t>
            </w:r>
            <w:r w:rsidR="00223902" w:rsidRPr="0010577C">
              <w:rPr>
                <w:sz w:val="20"/>
                <w:szCs w:val="20"/>
                <w:lang w:val="en-GB" w:eastAsia="en-US"/>
              </w:rPr>
              <w:t>CH</w:t>
            </w:r>
            <w:r w:rsidRPr="0010577C">
              <w:rPr>
                <w:sz w:val="20"/>
                <w:szCs w:val="20"/>
                <w:lang w:val="en-GB" w:eastAsia="en-US"/>
              </w:rPr>
              <w:t xml:space="preserve"> can</w:t>
            </w:r>
            <w:r w:rsidRPr="00D91B83">
              <w:rPr>
                <w:sz w:val="20"/>
                <w:szCs w:val="20"/>
                <w:lang w:val="en-GB" w:eastAsia="en-US"/>
              </w:rPr>
              <w:t xml:space="preserve"> check the authorisation </w:t>
            </w:r>
            <w:r w:rsidRPr="00021458">
              <w:rPr>
                <w:sz w:val="20"/>
                <w:szCs w:val="20"/>
                <w:lang w:val="en-GB" w:eastAsia="en-US"/>
              </w:rPr>
              <w:t xml:space="preserve">of persons who enter the Construction site, the </w:t>
            </w:r>
            <w:r w:rsidR="0006252A" w:rsidRPr="00021458">
              <w:rPr>
                <w:sz w:val="20"/>
                <w:szCs w:val="20"/>
                <w:lang w:val="en-GB" w:eastAsia="en-US"/>
              </w:rPr>
              <w:t>Contractor</w:t>
            </w:r>
            <w:r w:rsidRPr="00021458">
              <w:rPr>
                <w:sz w:val="20"/>
                <w:szCs w:val="20"/>
                <w:lang w:val="en-GB" w:eastAsia="en-US"/>
              </w:rPr>
              <w:t xml:space="preserve"> shall deliver to the HBR</w:t>
            </w:r>
            <w:r w:rsidR="00223902" w:rsidRPr="00021458">
              <w:rPr>
                <w:sz w:val="20"/>
                <w:szCs w:val="20"/>
                <w:lang w:val="en-GB" w:eastAsia="en-US"/>
              </w:rPr>
              <w:t>CH</w:t>
            </w:r>
            <w:r w:rsidRPr="00021458">
              <w:rPr>
                <w:sz w:val="20"/>
                <w:szCs w:val="20"/>
                <w:lang w:val="en-GB" w:eastAsia="en-US"/>
              </w:rPr>
              <w:t xml:space="preserve"> the data of its employees</w:t>
            </w:r>
            <w:r w:rsidRPr="00D91B83">
              <w:rPr>
                <w:sz w:val="20"/>
                <w:szCs w:val="20"/>
                <w:lang w:val="en-GB" w:eastAsia="en-US"/>
              </w:rPr>
              <w:t xml:space="preserve"> and of its business partners who have permanent entry authorisation, so that such data can be stored in the access control system operated by the </w:t>
            </w:r>
            <w:r w:rsidRPr="0010577C">
              <w:rPr>
                <w:sz w:val="20"/>
                <w:szCs w:val="20"/>
                <w:lang w:val="en-GB" w:eastAsia="en-US"/>
              </w:rPr>
              <w:t>HBR</w:t>
            </w:r>
            <w:r w:rsidR="00223902" w:rsidRPr="0010577C">
              <w:rPr>
                <w:sz w:val="20"/>
                <w:szCs w:val="20"/>
                <w:lang w:val="en-GB" w:eastAsia="en-US"/>
              </w:rPr>
              <w:t>CH</w:t>
            </w:r>
            <w:r w:rsidRPr="0010577C">
              <w:rPr>
                <w:sz w:val="20"/>
                <w:szCs w:val="20"/>
                <w:lang w:val="en-GB" w:eastAsia="en-US"/>
              </w:rPr>
              <w:t>.</w:t>
            </w:r>
            <w:r w:rsidRPr="00D91B83">
              <w:rPr>
                <w:sz w:val="20"/>
                <w:szCs w:val="20"/>
                <w:lang w:val="en-GB" w:eastAsia="en-US"/>
              </w:rPr>
              <w:t xml:space="preserve"> </w:t>
            </w:r>
          </w:p>
          <w:p w14:paraId="66126D7B" w14:textId="77777777" w:rsidR="008D00A8" w:rsidRDefault="008D00A8"/>
        </w:tc>
        <w:tc>
          <w:tcPr>
            <w:tcW w:w="4675" w:type="dxa"/>
          </w:tcPr>
          <w:p w14:paraId="6BFEF992" w14:textId="0BD7FB90" w:rsidR="008D00A8" w:rsidRPr="00D4677A" w:rsidRDefault="00D105CE" w:rsidP="00C13910">
            <w:pPr>
              <w:pStyle w:val="ListParagraph"/>
              <w:numPr>
                <w:ilvl w:val="0"/>
                <w:numId w:val="15"/>
              </w:numPr>
              <w:spacing w:line="276" w:lineRule="auto"/>
              <w:jc w:val="both"/>
              <w:rPr>
                <w:sz w:val="20"/>
                <w:szCs w:val="20"/>
                <w:lang w:val="hu-HU"/>
              </w:rPr>
            </w:pPr>
            <w:r w:rsidRPr="00D4677A">
              <w:rPr>
                <w:sz w:val="20"/>
                <w:szCs w:val="20"/>
                <w:lang w:val="hu-HU"/>
              </w:rPr>
              <w:t>A Cél elérése érdekében, a HBRCH jogosult</w:t>
            </w:r>
            <w:r w:rsidR="00F429F8">
              <w:rPr>
                <w:sz w:val="20"/>
                <w:szCs w:val="20"/>
                <w:lang w:val="hu-HU"/>
              </w:rPr>
              <w:t xml:space="preserve"> arra</w:t>
            </w:r>
            <w:r w:rsidRPr="00D4677A">
              <w:rPr>
                <w:sz w:val="20"/>
                <w:szCs w:val="20"/>
                <w:lang w:val="hu-HU"/>
              </w:rPr>
              <w:t xml:space="preserve">, hogy CCTV-t </w:t>
            </w:r>
            <w:r w:rsidR="0006252A">
              <w:rPr>
                <w:sz w:val="20"/>
                <w:szCs w:val="20"/>
                <w:lang w:val="hu-HU"/>
              </w:rPr>
              <w:t xml:space="preserve">(térfigyelő kamerát) </w:t>
            </w:r>
            <w:r w:rsidRPr="00D4677A">
              <w:rPr>
                <w:sz w:val="20"/>
                <w:szCs w:val="20"/>
                <w:lang w:val="hu-HU"/>
              </w:rPr>
              <w:t xml:space="preserve">helyezzen el és üzemeltessen, továbbá hozzáférjen az </w:t>
            </w:r>
            <w:r w:rsidR="00924023">
              <w:rPr>
                <w:sz w:val="20"/>
                <w:szCs w:val="20"/>
                <w:lang w:val="hu-HU"/>
              </w:rPr>
              <w:t>Építési munkaterület</w:t>
            </w:r>
            <w:r w:rsidRPr="00D4677A">
              <w:rPr>
                <w:sz w:val="20"/>
                <w:szCs w:val="20"/>
                <w:lang w:val="hu-HU"/>
              </w:rPr>
              <w:t xml:space="preserve"> biztonsági rendszeréhez. Annak érdekében, hogy a HBRCH ellenőrizni tudja </w:t>
            </w:r>
            <w:r w:rsidR="00021458">
              <w:rPr>
                <w:sz w:val="20"/>
                <w:szCs w:val="20"/>
                <w:lang w:val="hu-HU"/>
              </w:rPr>
              <w:t>az</w:t>
            </w:r>
            <w:r w:rsidRPr="00D4677A">
              <w:rPr>
                <w:sz w:val="20"/>
                <w:szCs w:val="20"/>
                <w:lang w:val="hu-HU"/>
              </w:rPr>
              <w:t xml:space="preserve"> </w:t>
            </w:r>
            <w:r w:rsidR="00924023">
              <w:rPr>
                <w:sz w:val="20"/>
                <w:szCs w:val="20"/>
                <w:lang w:val="hu-HU"/>
              </w:rPr>
              <w:t>Építési munkaterület</w:t>
            </w:r>
            <w:r w:rsidR="009A5E20" w:rsidRPr="00D4677A">
              <w:rPr>
                <w:sz w:val="20"/>
                <w:szCs w:val="20"/>
                <w:lang w:val="hu-HU"/>
              </w:rPr>
              <w:t>re</w:t>
            </w:r>
            <w:r w:rsidR="009A5E20">
              <w:rPr>
                <w:sz w:val="20"/>
                <w:szCs w:val="20"/>
                <w:lang w:val="hu-HU"/>
              </w:rPr>
              <w:t xml:space="preserve"> belépő személyes belépési jogosultságát </w:t>
            </w:r>
            <w:r w:rsidR="00924023">
              <w:rPr>
                <w:sz w:val="20"/>
                <w:szCs w:val="20"/>
                <w:lang w:val="hu-HU"/>
              </w:rPr>
              <w:t>Építési munkaterület</w:t>
            </w:r>
            <w:r w:rsidRPr="00D4677A">
              <w:rPr>
                <w:sz w:val="20"/>
                <w:szCs w:val="20"/>
                <w:lang w:val="hu-HU"/>
              </w:rPr>
              <w:t xml:space="preserve">, a Vállalkozó átadja munkavállalói és állandó belépési engedéllyel rendelkező üzleti partnerei Személyes Adatait a HBRCH részére, így ezen adatok a HBRCH által üzemeltetett beléptetési rendszerben tárolásra kerülnek. </w:t>
            </w:r>
          </w:p>
        </w:tc>
      </w:tr>
      <w:tr w:rsidR="008D00A8" w14:paraId="20911AF9" w14:textId="77777777" w:rsidTr="008D00A8">
        <w:tc>
          <w:tcPr>
            <w:tcW w:w="4675" w:type="dxa"/>
          </w:tcPr>
          <w:p w14:paraId="74B8540F" w14:textId="50069829" w:rsidR="008D00A8" w:rsidRDefault="008D00A8" w:rsidP="008D00A8">
            <w:pPr>
              <w:keepNext/>
              <w:jc w:val="both"/>
              <w:rPr>
                <w:i/>
                <w:sz w:val="20"/>
                <w:lang w:val="en-GB" w:eastAsia="en-US"/>
              </w:rPr>
            </w:pPr>
            <w:r w:rsidRPr="004E454B">
              <w:rPr>
                <w:i/>
                <w:sz w:val="20"/>
                <w:lang w:val="en-GB" w:eastAsia="en-US"/>
              </w:rPr>
              <w:t xml:space="preserve">Legal </w:t>
            </w:r>
            <w:r>
              <w:rPr>
                <w:i/>
                <w:sz w:val="20"/>
                <w:lang w:val="en-GB" w:eastAsia="en-US"/>
              </w:rPr>
              <w:t>T</w:t>
            </w:r>
            <w:r w:rsidRPr="004E454B">
              <w:rPr>
                <w:i/>
                <w:sz w:val="20"/>
                <w:lang w:val="en-GB" w:eastAsia="en-US"/>
              </w:rPr>
              <w:t xml:space="preserve">itle of </w:t>
            </w:r>
            <w:r w:rsidRPr="0010577C">
              <w:rPr>
                <w:i/>
                <w:sz w:val="20"/>
                <w:lang w:val="en-GB" w:eastAsia="en-US"/>
              </w:rPr>
              <w:t>the HBR</w:t>
            </w:r>
            <w:r w:rsidR="00223902" w:rsidRPr="0010577C">
              <w:rPr>
                <w:i/>
                <w:sz w:val="20"/>
                <w:lang w:val="en-GB" w:eastAsia="en-US"/>
              </w:rPr>
              <w:t>CH</w:t>
            </w:r>
            <w:r w:rsidRPr="004E454B">
              <w:rPr>
                <w:i/>
                <w:sz w:val="20"/>
                <w:lang w:val="en-GB" w:eastAsia="en-US"/>
              </w:rPr>
              <w:t xml:space="preserve"> to process the Personal Data</w:t>
            </w:r>
          </w:p>
          <w:p w14:paraId="5E7DC42D" w14:textId="77777777" w:rsidR="008D00A8" w:rsidRDefault="008D00A8"/>
        </w:tc>
        <w:tc>
          <w:tcPr>
            <w:tcW w:w="4675" w:type="dxa"/>
          </w:tcPr>
          <w:p w14:paraId="19DBCE96" w14:textId="0AB10B9E" w:rsidR="008D00A8" w:rsidRPr="00DE0521" w:rsidRDefault="009A5E20" w:rsidP="00C13910">
            <w:pPr>
              <w:spacing w:line="276" w:lineRule="auto"/>
              <w:rPr>
                <w:lang w:val="hu-HU"/>
              </w:rPr>
            </w:pPr>
            <w:r>
              <w:rPr>
                <w:i/>
                <w:sz w:val="20"/>
                <w:lang w:val="hu-HU" w:eastAsia="en-US"/>
              </w:rPr>
              <w:t xml:space="preserve">Személyes Adatok kezelésének jogalapja </w:t>
            </w:r>
          </w:p>
        </w:tc>
      </w:tr>
      <w:tr w:rsidR="008D00A8" w14:paraId="3D339A73" w14:textId="77777777" w:rsidTr="008D00A8">
        <w:tc>
          <w:tcPr>
            <w:tcW w:w="4675" w:type="dxa"/>
          </w:tcPr>
          <w:p w14:paraId="79C48B0F" w14:textId="660B2609" w:rsidR="008D00A8" w:rsidRPr="008D00A8" w:rsidRDefault="008D00A8" w:rsidP="00D4677A">
            <w:pPr>
              <w:pStyle w:val="ListParagraph"/>
              <w:numPr>
                <w:ilvl w:val="0"/>
                <w:numId w:val="15"/>
              </w:numPr>
              <w:spacing w:line="276" w:lineRule="auto"/>
              <w:jc w:val="both"/>
              <w:rPr>
                <w:sz w:val="20"/>
                <w:szCs w:val="20"/>
                <w:lang w:val="en-GB" w:eastAsia="en-US"/>
              </w:rPr>
            </w:pPr>
            <w:r w:rsidRPr="008D00A8">
              <w:rPr>
                <w:sz w:val="20"/>
                <w:szCs w:val="20"/>
                <w:lang w:val="en-GB" w:eastAsia="en-US"/>
              </w:rPr>
              <w:t xml:space="preserve">Legal title for the </w:t>
            </w:r>
            <w:r w:rsidRPr="0010577C">
              <w:rPr>
                <w:sz w:val="20"/>
                <w:szCs w:val="20"/>
                <w:lang w:val="en-GB" w:eastAsia="en-US"/>
              </w:rPr>
              <w:t>HBR</w:t>
            </w:r>
            <w:r w:rsidR="00223902" w:rsidRPr="0010577C">
              <w:rPr>
                <w:sz w:val="20"/>
                <w:szCs w:val="20"/>
                <w:lang w:val="en-GB" w:eastAsia="en-US"/>
              </w:rPr>
              <w:t>CH</w:t>
            </w:r>
            <w:r w:rsidRPr="008D00A8">
              <w:rPr>
                <w:sz w:val="20"/>
                <w:szCs w:val="20"/>
                <w:lang w:val="en-GB" w:eastAsia="en-US"/>
              </w:rPr>
              <w:t xml:space="preserve"> to process the Personal Data for the Purpose is </w:t>
            </w:r>
            <w:r w:rsidRPr="0010577C">
              <w:rPr>
                <w:sz w:val="20"/>
                <w:szCs w:val="20"/>
                <w:lang w:val="en-GB" w:eastAsia="en-US"/>
              </w:rPr>
              <w:t xml:space="preserve">the </w:t>
            </w:r>
            <w:r w:rsidRPr="0010577C">
              <w:rPr>
                <w:b/>
                <w:bCs/>
                <w:sz w:val="20"/>
                <w:szCs w:val="20"/>
                <w:lang w:val="en-GB" w:eastAsia="en-US"/>
              </w:rPr>
              <w:t>HBR</w:t>
            </w:r>
            <w:r w:rsidR="00223902" w:rsidRPr="0010577C">
              <w:rPr>
                <w:b/>
                <w:bCs/>
                <w:sz w:val="20"/>
                <w:szCs w:val="20"/>
                <w:lang w:val="en-GB" w:eastAsia="en-US"/>
              </w:rPr>
              <w:t>CH</w:t>
            </w:r>
            <w:r w:rsidRPr="0010577C">
              <w:rPr>
                <w:b/>
                <w:bCs/>
                <w:sz w:val="20"/>
                <w:szCs w:val="20"/>
                <w:lang w:val="en-GB" w:eastAsia="en-US"/>
              </w:rPr>
              <w:t>’s</w:t>
            </w:r>
            <w:r w:rsidRPr="008D00A8">
              <w:rPr>
                <w:b/>
                <w:bCs/>
                <w:sz w:val="20"/>
                <w:szCs w:val="20"/>
                <w:lang w:val="en-GB" w:eastAsia="en-US"/>
              </w:rPr>
              <w:t xml:space="preserve"> legitimate interest </w:t>
            </w:r>
            <w:r w:rsidRPr="008D00A8">
              <w:rPr>
                <w:sz w:val="20"/>
                <w:szCs w:val="20"/>
                <w:lang w:val="en-GB" w:eastAsia="en-US"/>
              </w:rPr>
              <w:t>(under sec. 6, par. 1, letter f. General Data Protection Regulation</w:t>
            </w:r>
            <w:r w:rsidR="009A5E20">
              <w:rPr>
                <w:sz w:val="20"/>
                <w:szCs w:val="20"/>
                <w:lang w:val="en-GB" w:eastAsia="en-US"/>
              </w:rPr>
              <w:t>, GDPR</w:t>
            </w:r>
            <w:r w:rsidRPr="008D00A8">
              <w:rPr>
                <w:sz w:val="20"/>
                <w:szCs w:val="20"/>
                <w:lang w:val="en-GB" w:eastAsia="en-US"/>
              </w:rPr>
              <w:t xml:space="preserve"> – Regulation No. 679/2016/EU)) to protect its investment (i.e. the Construction site), </w:t>
            </w:r>
            <w:r w:rsidRPr="008D00A8">
              <w:rPr>
                <w:sz w:val="20"/>
                <w:szCs w:val="20"/>
                <w:lang w:val="en-GB"/>
              </w:rPr>
              <w:t>to ensure safety and security and uninterrupted works on the Construction site</w:t>
            </w:r>
            <w:r w:rsidRPr="008D00A8">
              <w:rPr>
                <w:sz w:val="20"/>
                <w:szCs w:val="20"/>
                <w:lang w:val="en-GB" w:eastAsia="en-US"/>
              </w:rPr>
              <w:t xml:space="preserve"> (“</w:t>
            </w:r>
            <w:r w:rsidRPr="008D00A8">
              <w:rPr>
                <w:b/>
                <w:bCs/>
                <w:sz w:val="20"/>
                <w:szCs w:val="20"/>
                <w:lang w:val="en-GB" w:eastAsia="en-US"/>
              </w:rPr>
              <w:t>Legal Title</w:t>
            </w:r>
            <w:r w:rsidRPr="008D00A8">
              <w:rPr>
                <w:sz w:val="20"/>
                <w:szCs w:val="20"/>
                <w:lang w:val="en-GB" w:eastAsia="en-US"/>
              </w:rPr>
              <w:t>”).</w:t>
            </w:r>
          </w:p>
          <w:p w14:paraId="0417BF08" w14:textId="77777777" w:rsidR="008D00A8" w:rsidRDefault="008D00A8"/>
        </w:tc>
        <w:tc>
          <w:tcPr>
            <w:tcW w:w="4675" w:type="dxa"/>
          </w:tcPr>
          <w:p w14:paraId="1E083DB2" w14:textId="1381CFC1" w:rsidR="00E8079E" w:rsidRPr="00D105CE" w:rsidRDefault="00B80FF3" w:rsidP="00C13910">
            <w:pPr>
              <w:pStyle w:val="ListParagraph"/>
              <w:numPr>
                <w:ilvl w:val="0"/>
                <w:numId w:val="9"/>
              </w:numPr>
              <w:spacing w:line="276" w:lineRule="auto"/>
              <w:jc w:val="both"/>
              <w:rPr>
                <w:sz w:val="20"/>
                <w:szCs w:val="20"/>
                <w:lang w:val="hu-HU" w:eastAsia="en-US"/>
              </w:rPr>
            </w:pPr>
            <w:r w:rsidRPr="00DE0521">
              <w:rPr>
                <w:sz w:val="20"/>
                <w:szCs w:val="20"/>
                <w:lang w:val="hu-HU" w:eastAsia="en-US"/>
              </w:rPr>
              <w:t>A HBR</w:t>
            </w:r>
            <w:r w:rsidR="002C1F5E">
              <w:rPr>
                <w:sz w:val="20"/>
                <w:szCs w:val="20"/>
                <w:lang w:val="hu-HU" w:eastAsia="en-US"/>
              </w:rPr>
              <w:t>CH</w:t>
            </w:r>
            <w:r w:rsidRPr="00DE0521">
              <w:rPr>
                <w:sz w:val="20"/>
                <w:szCs w:val="20"/>
                <w:lang w:val="hu-HU" w:eastAsia="en-US"/>
              </w:rPr>
              <w:t xml:space="preserve"> személyes adatok kezelésének jogalapja a </w:t>
            </w:r>
            <w:r w:rsidRPr="00021458">
              <w:rPr>
                <w:b/>
                <w:bCs/>
                <w:sz w:val="20"/>
                <w:szCs w:val="20"/>
                <w:lang w:val="hu-HU" w:eastAsia="en-US"/>
              </w:rPr>
              <w:t>HBR</w:t>
            </w:r>
            <w:r w:rsidR="000B3426" w:rsidRPr="00021458">
              <w:rPr>
                <w:b/>
                <w:bCs/>
                <w:sz w:val="20"/>
                <w:szCs w:val="20"/>
                <w:lang w:val="hu-HU" w:eastAsia="en-US"/>
              </w:rPr>
              <w:t>CH</w:t>
            </w:r>
            <w:r w:rsidRPr="00021458">
              <w:rPr>
                <w:b/>
                <w:bCs/>
                <w:sz w:val="20"/>
                <w:szCs w:val="20"/>
                <w:lang w:val="hu-HU" w:eastAsia="en-US"/>
              </w:rPr>
              <w:t xml:space="preserve"> jogos érdeke</w:t>
            </w:r>
            <w:r w:rsidRPr="00DE0521">
              <w:rPr>
                <w:sz w:val="20"/>
                <w:szCs w:val="20"/>
                <w:lang w:val="hu-HU" w:eastAsia="en-US"/>
              </w:rPr>
              <w:t xml:space="preserve"> (</w:t>
            </w:r>
            <w:r w:rsidR="009A5E20">
              <w:rPr>
                <w:sz w:val="20"/>
                <w:szCs w:val="20"/>
                <w:lang w:val="hu-HU" w:eastAsia="en-US"/>
              </w:rPr>
              <w:t xml:space="preserve">GDPR, </w:t>
            </w:r>
            <w:r w:rsidRPr="00DE0521">
              <w:rPr>
                <w:sz w:val="20"/>
                <w:szCs w:val="20"/>
                <w:lang w:val="hu-HU" w:eastAsia="en-US"/>
              </w:rPr>
              <w:t>Általános Adatvédelmi Rendelet- 679/2016/EU</w:t>
            </w:r>
            <w:r w:rsidR="00D105CE">
              <w:rPr>
                <w:sz w:val="20"/>
                <w:szCs w:val="20"/>
                <w:lang w:val="hu-HU" w:eastAsia="en-US"/>
              </w:rPr>
              <w:t xml:space="preserve"> </w:t>
            </w:r>
            <w:r w:rsidR="00E8079E" w:rsidRPr="00D105CE">
              <w:rPr>
                <w:sz w:val="20"/>
                <w:szCs w:val="20"/>
                <w:lang w:val="hu-HU" w:eastAsia="en-US"/>
              </w:rPr>
              <w:t>6. cikk, (1) pont, (f) alpont szerinti jogos érdeke</w:t>
            </w:r>
            <w:r w:rsidR="00CF2CA9" w:rsidRPr="00D105CE">
              <w:rPr>
                <w:sz w:val="20"/>
                <w:szCs w:val="20"/>
                <w:lang w:val="hu-HU" w:eastAsia="en-US"/>
              </w:rPr>
              <w:t xml:space="preserve"> a beruházás védelm</w:t>
            </w:r>
            <w:r w:rsidR="004145C0">
              <w:rPr>
                <w:sz w:val="20"/>
                <w:szCs w:val="20"/>
                <w:lang w:val="hu-HU" w:eastAsia="en-US"/>
              </w:rPr>
              <w:t>e</w:t>
            </w:r>
            <w:r w:rsidR="00CF2CA9" w:rsidRPr="00D105CE">
              <w:rPr>
                <w:sz w:val="20"/>
                <w:szCs w:val="20"/>
                <w:lang w:val="hu-HU" w:eastAsia="en-US"/>
              </w:rPr>
              <w:t xml:space="preserve"> (</w:t>
            </w:r>
            <w:r w:rsidR="00924023">
              <w:rPr>
                <w:sz w:val="20"/>
                <w:szCs w:val="20"/>
                <w:lang w:val="hu-HU" w:eastAsia="en-US"/>
              </w:rPr>
              <w:t xml:space="preserve">vagyis </w:t>
            </w:r>
            <w:r w:rsidR="00CF2CA9" w:rsidRPr="00D105CE">
              <w:rPr>
                <w:sz w:val="20"/>
                <w:szCs w:val="20"/>
                <w:lang w:val="hu-HU" w:eastAsia="en-US"/>
              </w:rPr>
              <w:t xml:space="preserve">az </w:t>
            </w:r>
            <w:r w:rsidR="00924023">
              <w:rPr>
                <w:sz w:val="20"/>
                <w:szCs w:val="20"/>
                <w:lang w:val="hu-HU" w:eastAsia="en-US"/>
              </w:rPr>
              <w:t>Építési munkaterület</w:t>
            </w:r>
            <w:r w:rsidR="00CF2CA9" w:rsidRPr="00D105CE">
              <w:rPr>
                <w:sz w:val="20"/>
                <w:szCs w:val="20"/>
                <w:lang w:val="hu-HU" w:eastAsia="en-US"/>
              </w:rPr>
              <w:t>)</w:t>
            </w:r>
            <w:r w:rsidR="004145C0">
              <w:rPr>
                <w:sz w:val="20"/>
                <w:szCs w:val="20"/>
                <w:lang w:val="hu-HU" w:eastAsia="en-US"/>
              </w:rPr>
              <w:t xml:space="preserve"> illetve, </w:t>
            </w:r>
            <w:r w:rsidR="00CF2CA9" w:rsidRPr="00D105CE">
              <w:rPr>
                <w:sz w:val="20"/>
                <w:szCs w:val="20"/>
                <w:lang w:val="hu-HU" w:eastAsia="en-US"/>
              </w:rPr>
              <w:t xml:space="preserve">hogy biztosítsa a biztonságot, a </w:t>
            </w:r>
            <w:r w:rsidR="00D105CE">
              <w:rPr>
                <w:sz w:val="20"/>
                <w:szCs w:val="20"/>
                <w:lang w:val="hu-HU" w:eastAsia="en-US"/>
              </w:rPr>
              <w:t>v</w:t>
            </w:r>
            <w:r w:rsidR="00CF2CA9" w:rsidRPr="00D105CE">
              <w:rPr>
                <w:sz w:val="20"/>
                <w:szCs w:val="20"/>
                <w:lang w:val="hu-HU" w:eastAsia="en-US"/>
              </w:rPr>
              <w:t xml:space="preserve">édelmet és a zavartalan munkát az </w:t>
            </w:r>
            <w:r w:rsidR="00924023">
              <w:rPr>
                <w:sz w:val="20"/>
                <w:szCs w:val="20"/>
                <w:lang w:val="hu-HU" w:eastAsia="en-US"/>
              </w:rPr>
              <w:t>Építési munkaterület</w:t>
            </w:r>
            <w:r w:rsidR="00CF2CA9" w:rsidRPr="00D105CE">
              <w:rPr>
                <w:sz w:val="20"/>
                <w:szCs w:val="20"/>
                <w:lang w:val="hu-HU" w:eastAsia="en-US"/>
              </w:rPr>
              <w:t>en. („</w:t>
            </w:r>
            <w:r w:rsidR="00CF2CA9" w:rsidRPr="00D105CE">
              <w:rPr>
                <w:b/>
                <w:sz w:val="20"/>
                <w:szCs w:val="20"/>
                <w:lang w:val="hu-HU" w:eastAsia="en-US"/>
              </w:rPr>
              <w:t>Jogcím”</w:t>
            </w:r>
            <w:r w:rsidR="00CF2CA9" w:rsidRPr="00D105CE">
              <w:rPr>
                <w:sz w:val="20"/>
                <w:szCs w:val="20"/>
                <w:lang w:val="hu-HU" w:eastAsia="en-US"/>
              </w:rPr>
              <w:t>)</w:t>
            </w:r>
          </w:p>
        </w:tc>
      </w:tr>
      <w:tr w:rsidR="008D00A8" w14:paraId="65371766" w14:textId="77777777" w:rsidTr="008D00A8">
        <w:tc>
          <w:tcPr>
            <w:tcW w:w="4675" w:type="dxa"/>
          </w:tcPr>
          <w:p w14:paraId="7FB8FDDF" w14:textId="77777777" w:rsidR="008D00A8" w:rsidRDefault="008D00A8" w:rsidP="008D00A8">
            <w:pPr>
              <w:keepNext/>
              <w:jc w:val="both"/>
              <w:rPr>
                <w:i/>
                <w:sz w:val="20"/>
                <w:lang w:val="en-GB" w:eastAsia="en-US"/>
              </w:rPr>
            </w:pPr>
            <w:r w:rsidRPr="004E454B">
              <w:rPr>
                <w:i/>
                <w:sz w:val="20"/>
                <w:lang w:val="en-GB" w:eastAsia="en-US"/>
              </w:rPr>
              <w:t>Means of processing the Personal Data</w:t>
            </w:r>
          </w:p>
          <w:p w14:paraId="76F05AE1" w14:textId="77777777" w:rsidR="008D00A8" w:rsidRDefault="008D00A8"/>
        </w:tc>
        <w:tc>
          <w:tcPr>
            <w:tcW w:w="4675" w:type="dxa"/>
          </w:tcPr>
          <w:p w14:paraId="7DDB6824" w14:textId="22B71342" w:rsidR="008D00A8" w:rsidRPr="00DE0521" w:rsidRDefault="00B80FF3" w:rsidP="00C13910">
            <w:pPr>
              <w:spacing w:line="276" w:lineRule="auto"/>
              <w:rPr>
                <w:lang w:val="hu-HU"/>
              </w:rPr>
            </w:pPr>
            <w:r w:rsidRPr="00DE0521">
              <w:rPr>
                <w:i/>
                <w:sz w:val="20"/>
                <w:lang w:val="hu-HU" w:eastAsia="en-US"/>
              </w:rPr>
              <w:t xml:space="preserve">Személyes </w:t>
            </w:r>
            <w:r w:rsidR="00924023">
              <w:rPr>
                <w:i/>
                <w:sz w:val="20"/>
                <w:lang w:val="hu-HU" w:eastAsia="en-US"/>
              </w:rPr>
              <w:t>A</w:t>
            </w:r>
            <w:r w:rsidRPr="00DE0521">
              <w:rPr>
                <w:i/>
                <w:sz w:val="20"/>
                <w:lang w:val="hu-HU" w:eastAsia="en-US"/>
              </w:rPr>
              <w:t>datok kezelésének jelentése</w:t>
            </w:r>
          </w:p>
        </w:tc>
      </w:tr>
      <w:tr w:rsidR="008D00A8" w14:paraId="766EE702" w14:textId="77777777" w:rsidTr="008D00A8">
        <w:tc>
          <w:tcPr>
            <w:tcW w:w="4675" w:type="dxa"/>
          </w:tcPr>
          <w:p w14:paraId="0D899AAB" w14:textId="646A81BF" w:rsidR="008D00A8" w:rsidRPr="008D00A8" w:rsidRDefault="008D00A8" w:rsidP="00E03001">
            <w:pPr>
              <w:pStyle w:val="ListParagraph"/>
              <w:numPr>
                <w:ilvl w:val="0"/>
                <w:numId w:val="9"/>
              </w:numPr>
              <w:spacing w:line="276" w:lineRule="auto"/>
              <w:jc w:val="both"/>
              <w:rPr>
                <w:sz w:val="20"/>
                <w:szCs w:val="20"/>
                <w:lang w:val="en-GB" w:eastAsia="en-US"/>
              </w:rPr>
            </w:pPr>
            <w:r w:rsidRPr="008D00A8">
              <w:rPr>
                <w:sz w:val="20"/>
                <w:szCs w:val="20"/>
                <w:lang w:val="en-GB" w:eastAsia="en-US"/>
              </w:rPr>
              <w:t xml:space="preserve">The </w:t>
            </w:r>
            <w:r w:rsidRPr="0010577C">
              <w:rPr>
                <w:sz w:val="20"/>
                <w:szCs w:val="20"/>
                <w:lang w:val="en-GB" w:eastAsia="en-US"/>
              </w:rPr>
              <w:t>HBR</w:t>
            </w:r>
            <w:r w:rsidR="00223902" w:rsidRPr="0010577C">
              <w:rPr>
                <w:sz w:val="20"/>
                <w:szCs w:val="20"/>
                <w:lang w:val="en-GB" w:eastAsia="en-US"/>
              </w:rPr>
              <w:t>CH</w:t>
            </w:r>
            <w:r w:rsidRPr="008D00A8">
              <w:rPr>
                <w:sz w:val="20"/>
                <w:szCs w:val="20"/>
                <w:lang w:val="en-GB" w:eastAsia="en-US"/>
              </w:rPr>
              <w:t xml:space="preserve"> process the Personal Data (collects them from persons/visitors or </w:t>
            </w:r>
            <w:r w:rsidR="0006252A" w:rsidRPr="00021458">
              <w:rPr>
                <w:sz w:val="20"/>
                <w:szCs w:val="20"/>
                <w:lang w:val="en-GB" w:eastAsia="en-US"/>
              </w:rPr>
              <w:t>Contractor</w:t>
            </w:r>
            <w:r w:rsidRPr="00021458">
              <w:rPr>
                <w:sz w:val="20"/>
                <w:szCs w:val="20"/>
                <w:lang w:val="en-GB" w:eastAsia="en-US"/>
              </w:rPr>
              <w:t xml:space="preserve"> of the</w:t>
            </w:r>
            <w:r w:rsidRPr="008D00A8">
              <w:rPr>
                <w:sz w:val="20"/>
                <w:szCs w:val="20"/>
                <w:lang w:val="en-GB" w:eastAsia="en-US"/>
              </w:rPr>
              <w:t xml:space="preserve"> Construction site) and use them in the access control system of the Construction site to enable visitors and permanent authorized persons to access the Construction site (“</w:t>
            </w:r>
            <w:r w:rsidRPr="008D00A8">
              <w:rPr>
                <w:b/>
                <w:bCs/>
                <w:sz w:val="20"/>
                <w:szCs w:val="20"/>
                <w:lang w:val="en-GB" w:eastAsia="en-US"/>
              </w:rPr>
              <w:t>Processing</w:t>
            </w:r>
            <w:r w:rsidRPr="008D00A8">
              <w:rPr>
                <w:sz w:val="20"/>
                <w:szCs w:val="20"/>
                <w:lang w:val="en-GB" w:eastAsia="en-US"/>
              </w:rPr>
              <w:t>”).</w:t>
            </w:r>
          </w:p>
          <w:p w14:paraId="72FF5A33" w14:textId="77777777" w:rsidR="008D00A8" w:rsidRDefault="008D00A8"/>
        </w:tc>
        <w:tc>
          <w:tcPr>
            <w:tcW w:w="4675" w:type="dxa"/>
          </w:tcPr>
          <w:p w14:paraId="49344CB0" w14:textId="004B3BA4" w:rsidR="008D00A8" w:rsidRPr="00D4677A" w:rsidRDefault="00D4677A" w:rsidP="00C13910">
            <w:pPr>
              <w:pStyle w:val="ListParagraph"/>
              <w:numPr>
                <w:ilvl w:val="0"/>
                <w:numId w:val="15"/>
              </w:numPr>
              <w:spacing w:line="276" w:lineRule="auto"/>
              <w:jc w:val="both"/>
              <w:rPr>
                <w:lang w:val="hu-HU"/>
              </w:rPr>
            </w:pPr>
            <w:r w:rsidRPr="000B63FE">
              <w:rPr>
                <w:sz w:val="20"/>
                <w:lang w:val="hu-HU"/>
              </w:rPr>
              <w:t xml:space="preserve">HBRCH Személyes Adatot kezel (amelyeket a személyektől/látogatóktól vagy az </w:t>
            </w:r>
            <w:r w:rsidR="00924023">
              <w:rPr>
                <w:sz w:val="20"/>
                <w:lang w:val="hu-HU"/>
              </w:rPr>
              <w:t>Építési munkaterület</w:t>
            </w:r>
            <w:r w:rsidRPr="000B63FE">
              <w:rPr>
                <w:sz w:val="20"/>
                <w:lang w:val="hu-HU"/>
              </w:rPr>
              <w:t xml:space="preserve">en dolgozó </w:t>
            </w:r>
            <w:r w:rsidR="00924023">
              <w:rPr>
                <w:sz w:val="20"/>
                <w:lang w:val="hu-HU"/>
              </w:rPr>
              <w:t>V</w:t>
            </w:r>
            <w:r w:rsidRPr="000B63FE">
              <w:rPr>
                <w:sz w:val="20"/>
                <w:lang w:val="hu-HU"/>
              </w:rPr>
              <w:t xml:space="preserve">állalkozóktól gyűjt be) és </w:t>
            </w:r>
            <w:r w:rsidR="00B65886">
              <w:rPr>
                <w:sz w:val="20"/>
                <w:lang w:val="hu-HU"/>
              </w:rPr>
              <w:t xml:space="preserve">használ </w:t>
            </w:r>
            <w:r w:rsidRPr="000B63FE">
              <w:rPr>
                <w:sz w:val="20"/>
                <w:lang w:val="hu-HU"/>
              </w:rPr>
              <w:t xml:space="preserve">az </w:t>
            </w:r>
            <w:r w:rsidR="00924023">
              <w:rPr>
                <w:sz w:val="20"/>
                <w:lang w:val="hu-HU"/>
              </w:rPr>
              <w:t>Építési munkaterület</w:t>
            </w:r>
            <w:r w:rsidRPr="000B63FE">
              <w:rPr>
                <w:sz w:val="20"/>
                <w:lang w:val="hu-HU"/>
              </w:rPr>
              <w:t xml:space="preserve"> beléptetési rendszerében</w:t>
            </w:r>
            <w:r w:rsidR="00B65886">
              <w:rPr>
                <w:sz w:val="20"/>
                <w:lang w:val="hu-HU"/>
              </w:rPr>
              <w:t>, hogy engedélyezze a látogatók</w:t>
            </w:r>
            <w:r w:rsidRPr="000B63FE">
              <w:rPr>
                <w:sz w:val="20"/>
                <w:lang w:val="hu-HU"/>
              </w:rPr>
              <w:t xml:space="preserve"> </w:t>
            </w:r>
            <w:r w:rsidR="00B65886">
              <w:rPr>
                <w:sz w:val="20"/>
                <w:lang w:val="hu-HU"/>
              </w:rPr>
              <w:t xml:space="preserve">és </w:t>
            </w:r>
            <w:r w:rsidRPr="000B63FE">
              <w:rPr>
                <w:sz w:val="20"/>
                <w:lang w:val="hu-HU"/>
              </w:rPr>
              <w:t xml:space="preserve">a belépésre </w:t>
            </w:r>
            <w:r w:rsidR="00B65886">
              <w:rPr>
                <w:sz w:val="20"/>
                <w:lang w:val="hu-HU"/>
              </w:rPr>
              <w:t>jogosul</w:t>
            </w:r>
            <w:r w:rsidRPr="000B63FE">
              <w:rPr>
                <w:sz w:val="20"/>
                <w:lang w:val="hu-HU"/>
              </w:rPr>
              <w:t xml:space="preserve">t személyek </w:t>
            </w:r>
            <w:r w:rsidR="00924023">
              <w:rPr>
                <w:sz w:val="20"/>
                <w:lang w:val="hu-HU"/>
              </w:rPr>
              <w:t>Építési munkaterület</w:t>
            </w:r>
            <w:r w:rsidRPr="000B63FE">
              <w:rPr>
                <w:sz w:val="20"/>
                <w:lang w:val="hu-HU"/>
              </w:rPr>
              <w:t xml:space="preserve">re történő </w:t>
            </w:r>
            <w:r w:rsidR="00B65886">
              <w:rPr>
                <w:sz w:val="20"/>
                <w:lang w:val="hu-HU"/>
              </w:rPr>
              <w:t>belépését („</w:t>
            </w:r>
            <w:r w:rsidR="00B65886" w:rsidRPr="00B65886">
              <w:rPr>
                <w:b/>
                <w:sz w:val="20"/>
                <w:lang w:val="hu-HU"/>
              </w:rPr>
              <w:t>Adatkezelés</w:t>
            </w:r>
            <w:r w:rsidR="00B65886">
              <w:rPr>
                <w:sz w:val="20"/>
                <w:lang w:val="hu-HU"/>
              </w:rPr>
              <w:t>”).</w:t>
            </w:r>
          </w:p>
        </w:tc>
      </w:tr>
      <w:tr w:rsidR="008D00A8" w14:paraId="21B56609" w14:textId="77777777" w:rsidTr="008D00A8">
        <w:tc>
          <w:tcPr>
            <w:tcW w:w="4675" w:type="dxa"/>
          </w:tcPr>
          <w:p w14:paraId="17A12739" w14:textId="27BF1EDA" w:rsidR="008D00A8" w:rsidRDefault="008D00A8" w:rsidP="008D00A8">
            <w:pPr>
              <w:keepNext/>
              <w:jc w:val="both"/>
              <w:rPr>
                <w:i/>
                <w:iCs/>
                <w:sz w:val="20"/>
                <w:szCs w:val="20"/>
                <w:lang w:val="en-GB" w:eastAsia="en-US"/>
              </w:rPr>
            </w:pPr>
            <w:r w:rsidRPr="715B681E">
              <w:rPr>
                <w:i/>
                <w:iCs/>
                <w:sz w:val="20"/>
                <w:szCs w:val="20"/>
                <w:lang w:val="en-GB" w:eastAsia="en-US"/>
              </w:rPr>
              <w:t xml:space="preserve">Responsibility of </w:t>
            </w:r>
            <w:r w:rsidRPr="0010577C">
              <w:rPr>
                <w:i/>
                <w:iCs/>
                <w:sz w:val="20"/>
                <w:szCs w:val="20"/>
                <w:lang w:val="en-GB" w:eastAsia="en-US"/>
              </w:rPr>
              <w:t>the HBR</w:t>
            </w:r>
            <w:r w:rsidR="00223902" w:rsidRPr="0010577C">
              <w:rPr>
                <w:i/>
                <w:iCs/>
                <w:sz w:val="20"/>
                <w:szCs w:val="20"/>
                <w:lang w:val="en-GB" w:eastAsia="en-US"/>
              </w:rPr>
              <w:t>CH</w:t>
            </w:r>
            <w:r w:rsidRPr="715B681E">
              <w:rPr>
                <w:i/>
                <w:iCs/>
                <w:sz w:val="20"/>
                <w:szCs w:val="20"/>
                <w:lang w:val="en-GB" w:eastAsia="en-US"/>
              </w:rPr>
              <w:t xml:space="preserve"> as a Controller</w:t>
            </w:r>
          </w:p>
          <w:p w14:paraId="1C6A73FA" w14:textId="77777777" w:rsidR="008D00A8" w:rsidRDefault="008D00A8"/>
        </w:tc>
        <w:tc>
          <w:tcPr>
            <w:tcW w:w="4675" w:type="dxa"/>
          </w:tcPr>
          <w:p w14:paraId="3AEFEF20" w14:textId="7FC52763" w:rsidR="008D00A8" w:rsidRPr="00DE0521" w:rsidRDefault="00877CF1" w:rsidP="00C13910">
            <w:pPr>
              <w:spacing w:line="276" w:lineRule="auto"/>
              <w:rPr>
                <w:lang w:val="hu-HU"/>
              </w:rPr>
            </w:pPr>
            <w:r w:rsidRPr="00DE0521">
              <w:rPr>
                <w:i/>
                <w:iCs/>
                <w:sz w:val="20"/>
                <w:szCs w:val="20"/>
                <w:lang w:val="hu-HU" w:eastAsia="en-US"/>
              </w:rPr>
              <w:t>HBR</w:t>
            </w:r>
            <w:r w:rsidR="00A43AF1">
              <w:rPr>
                <w:i/>
                <w:iCs/>
                <w:sz w:val="20"/>
                <w:szCs w:val="20"/>
                <w:lang w:val="hu-HU" w:eastAsia="en-US"/>
              </w:rPr>
              <w:t>CH</w:t>
            </w:r>
            <w:r w:rsidR="006A50D6">
              <w:rPr>
                <w:i/>
                <w:iCs/>
                <w:sz w:val="20"/>
                <w:szCs w:val="20"/>
                <w:lang w:val="hu-HU" w:eastAsia="en-US"/>
              </w:rPr>
              <w:t>,</w:t>
            </w:r>
            <w:r w:rsidRPr="00DE0521">
              <w:rPr>
                <w:i/>
                <w:iCs/>
                <w:sz w:val="20"/>
                <w:szCs w:val="20"/>
                <w:lang w:val="hu-HU" w:eastAsia="en-US"/>
              </w:rPr>
              <w:t xml:space="preserve"> mint Adatkezelő felelőssége</w:t>
            </w:r>
          </w:p>
        </w:tc>
      </w:tr>
      <w:tr w:rsidR="008D00A8" w14:paraId="5C719443" w14:textId="77777777" w:rsidTr="008D00A8">
        <w:tc>
          <w:tcPr>
            <w:tcW w:w="4675" w:type="dxa"/>
          </w:tcPr>
          <w:p w14:paraId="47181EB7" w14:textId="77777777" w:rsidR="008D00A8" w:rsidRPr="004E454B" w:rsidRDefault="008D00A8" w:rsidP="008D00A8">
            <w:pPr>
              <w:keepNext/>
              <w:jc w:val="both"/>
              <w:rPr>
                <w:i/>
                <w:sz w:val="20"/>
                <w:lang w:val="en-GB" w:eastAsia="en-US"/>
              </w:rPr>
            </w:pPr>
          </w:p>
          <w:p w14:paraId="035F3C35" w14:textId="69F4E7AF" w:rsidR="008D00A8" w:rsidRDefault="008D00A8" w:rsidP="00E03001">
            <w:pPr>
              <w:pStyle w:val="ListParagraph"/>
              <w:numPr>
                <w:ilvl w:val="0"/>
                <w:numId w:val="9"/>
              </w:numPr>
              <w:spacing w:line="276" w:lineRule="auto"/>
              <w:jc w:val="both"/>
              <w:rPr>
                <w:sz w:val="20"/>
                <w:szCs w:val="20"/>
                <w:lang w:val="en-GB"/>
              </w:rPr>
            </w:pPr>
            <w:r w:rsidRPr="0010577C">
              <w:rPr>
                <w:sz w:val="20"/>
                <w:szCs w:val="20"/>
                <w:lang w:val="en-GB"/>
              </w:rPr>
              <w:t>The HBR</w:t>
            </w:r>
            <w:r w:rsidR="00223902" w:rsidRPr="0010577C">
              <w:rPr>
                <w:sz w:val="20"/>
                <w:szCs w:val="20"/>
                <w:lang w:val="en-GB"/>
              </w:rPr>
              <w:t>CH</w:t>
            </w:r>
            <w:r w:rsidRPr="004E454B">
              <w:rPr>
                <w:sz w:val="20"/>
                <w:szCs w:val="20"/>
                <w:lang w:val="en-GB"/>
              </w:rPr>
              <w:t xml:space="preserve"> as a controller is responsible for the lawfulness of </w:t>
            </w:r>
            <w:r>
              <w:rPr>
                <w:sz w:val="20"/>
                <w:szCs w:val="20"/>
                <w:lang w:val="en-GB"/>
              </w:rPr>
              <w:t xml:space="preserve">the </w:t>
            </w:r>
            <w:r w:rsidRPr="004E454B">
              <w:rPr>
                <w:sz w:val="20"/>
                <w:szCs w:val="20"/>
                <w:lang w:val="en-GB"/>
              </w:rPr>
              <w:t>Processing as well as for the protection of the rights of the data subjects.</w:t>
            </w:r>
          </w:p>
          <w:p w14:paraId="77957C0A" w14:textId="77777777" w:rsidR="008D00A8" w:rsidRDefault="008D00A8"/>
        </w:tc>
        <w:tc>
          <w:tcPr>
            <w:tcW w:w="4675" w:type="dxa"/>
          </w:tcPr>
          <w:p w14:paraId="3CC49414" w14:textId="0BC377C9" w:rsidR="008D00A8" w:rsidRPr="004C4262" w:rsidRDefault="00877CF1" w:rsidP="00C13910">
            <w:pPr>
              <w:pStyle w:val="ListParagraph"/>
              <w:numPr>
                <w:ilvl w:val="0"/>
                <w:numId w:val="15"/>
              </w:numPr>
              <w:spacing w:before="240" w:line="276" w:lineRule="auto"/>
              <w:jc w:val="both"/>
              <w:rPr>
                <w:lang w:val="hu-HU"/>
              </w:rPr>
            </w:pPr>
            <w:r w:rsidRPr="004C4262">
              <w:rPr>
                <w:sz w:val="20"/>
                <w:szCs w:val="20"/>
                <w:lang w:val="hu-HU"/>
              </w:rPr>
              <w:t>HBR</w:t>
            </w:r>
            <w:r w:rsidR="00A43AF1">
              <w:rPr>
                <w:sz w:val="20"/>
                <w:szCs w:val="20"/>
                <w:lang w:val="hu-HU"/>
              </w:rPr>
              <w:t>CH</w:t>
            </w:r>
            <w:r w:rsidR="00F429F8">
              <w:rPr>
                <w:sz w:val="20"/>
                <w:szCs w:val="20"/>
                <w:lang w:val="hu-HU"/>
              </w:rPr>
              <w:t>,</w:t>
            </w:r>
            <w:r w:rsidRPr="004C4262">
              <w:rPr>
                <w:sz w:val="20"/>
                <w:szCs w:val="20"/>
                <w:lang w:val="hu-HU"/>
              </w:rPr>
              <w:t xml:space="preserve"> mint adatkezelő felelős az adatkezelés jogszabály</w:t>
            </w:r>
            <w:r w:rsidR="00F429F8">
              <w:rPr>
                <w:sz w:val="20"/>
                <w:szCs w:val="20"/>
                <w:lang w:val="hu-HU"/>
              </w:rPr>
              <w:t>ok</w:t>
            </w:r>
            <w:r w:rsidRPr="004C4262">
              <w:rPr>
                <w:sz w:val="20"/>
                <w:szCs w:val="20"/>
                <w:lang w:val="hu-HU"/>
              </w:rPr>
              <w:t>nak való megfelelésé</w:t>
            </w:r>
            <w:r w:rsidR="006A50D6">
              <w:rPr>
                <w:sz w:val="20"/>
                <w:szCs w:val="20"/>
                <w:lang w:val="hu-HU"/>
              </w:rPr>
              <w:t>ért</w:t>
            </w:r>
            <w:r w:rsidRPr="004C4262">
              <w:rPr>
                <w:sz w:val="20"/>
                <w:szCs w:val="20"/>
                <w:lang w:val="hu-HU"/>
              </w:rPr>
              <w:t xml:space="preserve"> és az érintettek jogainak védelméért.</w:t>
            </w:r>
          </w:p>
        </w:tc>
      </w:tr>
      <w:tr w:rsidR="008D00A8" w14:paraId="7A082932" w14:textId="77777777" w:rsidTr="008D00A8">
        <w:tc>
          <w:tcPr>
            <w:tcW w:w="4675" w:type="dxa"/>
          </w:tcPr>
          <w:p w14:paraId="0C51B5BF" w14:textId="4ACCA85F" w:rsidR="008D00A8" w:rsidRPr="00021458" w:rsidRDefault="008D00A8" w:rsidP="008D00A8">
            <w:pPr>
              <w:keepNext/>
              <w:jc w:val="both"/>
              <w:rPr>
                <w:i/>
                <w:sz w:val="20"/>
                <w:lang w:val="en-GB" w:eastAsia="en-US"/>
              </w:rPr>
            </w:pPr>
            <w:r w:rsidRPr="00021458">
              <w:rPr>
                <w:i/>
                <w:sz w:val="20"/>
                <w:lang w:val="en-GB" w:eastAsia="en-US"/>
              </w:rPr>
              <w:t xml:space="preserve">Responsibility of the </w:t>
            </w:r>
            <w:r w:rsidR="0006252A" w:rsidRPr="00021458">
              <w:rPr>
                <w:i/>
                <w:sz w:val="20"/>
                <w:lang w:val="en-GB" w:eastAsia="en-US"/>
              </w:rPr>
              <w:t>Contractor</w:t>
            </w:r>
            <w:r w:rsidRPr="00021458">
              <w:rPr>
                <w:i/>
                <w:sz w:val="20"/>
                <w:lang w:val="en-GB" w:eastAsia="en-US"/>
              </w:rPr>
              <w:t xml:space="preserve"> to provide correct Personal Data</w:t>
            </w:r>
          </w:p>
          <w:p w14:paraId="35B606FA" w14:textId="77777777" w:rsidR="008D00A8" w:rsidRPr="00021458" w:rsidRDefault="008D00A8"/>
        </w:tc>
        <w:tc>
          <w:tcPr>
            <w:tcW w:w="4675" w:type="dxa"/>
          </w:tcPr>
          <w:p w14:paraId="23366D34" w14:textId="242991A7" w:rsidR="008D00A8" w:rsidRPr="00DE0521" w:rsidRDefault="001B04B1" w:rsidP="00C13910">
            <w:pPr>
              <w:keepNext/>
              <w:spacing w:line="276" w:lineRule="auto"/>
              <w:jc w:val="both"/>
              <w:rPr>
                <w:lang w:val="hu-HU"/>
              </w:rPr>
            </w:pPr>
            <w:r w:rsidRPr="00DE0521">
              <w:rPr>
                <w:i/>
                <w:sz w:val="20"/>
                <w:lang w:val="hu-HU" w:eastAsia="en-US"/>
              </w:rPr>
              <w:t xml:space="preserve">A Vállalkozó felelőssége a </w:t>
            </w:r>
            <w:r w:rsidR="006A50D6">
              <w:rPr>
                <w:i/>
                <w:sz w:val="20"/>
                <w:lang w:val="hu-HU" w:eastAsia="en-US"/>
              </w:rPr>
              <w:t>S</w:t>
            </w:r>
            <w:r w:rsidRPr="00DE0521">
              <w:rPr>
                <w:i/>
                <w:sz w:val="20"/>
                <w:lang w:val="hu-HU" w:eastAsia="en-US"/>
              </w:rPr>
              <w:t xml:space="preserve">zemélyes </w:t>
            </w:r>
            <w:r w:rsidR="006A50D6">
              <w:rPr>
                <w:i/>
                <w:sz w:val="20"/>
                <w:lang w:val="hu-HU" w:eastAsia="en-US"/>
              </w:rPr>
              <w:t>A</w:t>
            </w:r>
            <w:r w:rsidRPr="00DE0521">
              <w:rPr>
                <w:i/>
                <w:sz w:val="20"/>
                <w:lang w:val="hu-HU" w:eastAsia="en-US"/>
              </w:rPr>
              <w:t>datok helyességéért</w:t>
            </w:r>
          </w:p>
        </w:tc>
      </w:tr>
      <w:tr w:rsidR="008D00A8" w14:paraId="169E6E44" w14:textId="77777777" w:rsidTr="008D00A8">
        <w:tc>
          <w:tcPr>
            <w:tcW w:w="4675" w:type="dxa"/>
          </w:tcPr>
          <w:p w14:paraId="2621640B" w14:textId="0BB8E248" w:rsidR="008D00A8" w:rsidRPr="00021458" w:rsidRDefault="008D00A8" w:rsidP="00E03001">
            <w:pPr>
              <w:pStyle w:val="ListParagraph"/>
              <w:numPr>
                <w:ilvl w:val="0"/>
                <w:numId w:val="9"/>
              </w:numPr>
              <w:spacing w:line="276" w:lineRule="auto"/>
              <w:jc w:val="both"/>
              <w:rPr>
                <w:sz w:val="20"/>
                <w:szCs w:val="20"/>
                <w:lang w:val="en-GB" w:eastAsia="en-US"/>
              </w:rPr>
            </w:pPr>
            <w:r w:rsidRPr="00021458">
              <w:rPr>
                <w:sz w:val="20"/>
                <w:szCs w:val="20"/>
                <w:lang w:val="en-GB"/>
              </w:rPr>
              <w:t>In order that the HBR</w:t>
            </w:r>
            <w:r w:rsidR="00223902" w:rsidRPr="00021458">
              <w:rPr>
                <w:sz w:val="20"/>
                <w:szCs w:val="20"/>
                <w:lang w:val="en-GB"/>
              </w:rPr>
              <w:t>CH</w:t>
            </w:r>
            <w:r w:rsidRPr="00021458">
              <w:rPr>
                <w:sz w:val="20"/>
                <w:szCs w:val="20"/>
                <w:lang w:val="en-GB"/>
              </w:rPr>
              <w:t xml:space="preserve"> </w:t>
            </w:r>
            <w:proofErr w:type="gramStart"/>
            <w:r w:rsidRPr="00021458">
              <w:rPr>
                <w:sz w:val="20"/>
                <w:szCs w:val="20"/>
                <w:lang w:val="en-GB"/>
              </w:rPr>
              <w:t>is able to</w:t>
            </w:r>
            <w:proofErr w:type="gramEnd"/>
            <w:r w:rsidRPr="00021458">
              <w:rPr>
                <w:sz w:val="20"/>
                <w:szCs w:val="20"/>
                <w:lang w:val="en-GB"/>
              </w:rPr>
              <w:t xml:space="preserve"> check the authorisation of persons who enter the Construction site, the </w:t>
            </w:r>
            <w:r w:rsidR="0006252A" w:rsidRPr="00021458">
              <w:rPr>
                <w:sz w:val="20"/>
                <w:szCs w:val="20"/>
                <w:lang w:val="en-GB"/>
              </w:rPr>
              <w:t>Contractor</w:t>
            </w:r>
            <w:r w:rsidRPr="00021458">
              <w:rPr>
                <w:sz w:val="20"/>
                <w:szCs w:val="20"/>
                <w:lang w:val="en-GB"/>
              </w:rPr>
              <w:t xml:space="preserve"> shall deliver to the HBR</w:t>
            </w:r>
            <w:r w:rsidR="00223902" w:rsidRPr="00021458">
              <w:rPr>
                <w:sz w:val="20"/>
                <w:szCs w:val="20"/>
                <w:lang w:val="en-GB"/>
              </w:rPr>
              <w:t>CH</w:t>
            </w:r>
            <w:r w:rsidRPr="00021458">
              <w:rPr>
                <w:sz w:val="20"/>
                <w:szCs w:val="20"/>
                <w:lang w:val="en-GB"/>
              </w:rPr>
              <w:t xml:space="preserve"> the correct Personal Data of </w:t>
            </w:r>
            <w:bookmarkStart w:id="1" w:name="_Hlk521740272"/>
            <w:r w:rsidRPr="00021458">
              <w:rPr>
                <w:sz w:val="20"/>
                <w:szCs w:val="20"/>
                <w:lang w:val="en-GB"/>
              </w:rPr>
              <w:t>its employees and of its business partners</w:t>
            </w:r>
            <w:bookmarkEnd w:id="1"/>
            <w:r w:rsidRPr="00021458">
              <w:rPr>
                <w:sz w:val="20"/>
                <w:szCs w:val="20"/>
                <w:lang w:val="en-GB"/>
              </w:rPr>
              <w:t xml:space="preserve"> who have permanent entry authorisation, so that such data can be stored in the access control system operated by the HBR</w:t>
            </w:r>
            <w:r w:rsidR="00223902" w:rsidRPr="00021458">
              <w:rPr>
                <w:sz w:val="20"/>
                <w:szCs w:val="20"/>
                <w:lang w:val="en-GB"/>
              </w:rPr>
              <w:t>CH</w:t>
            </w:r>
            <w:r w:rsidRPr="00021458">
              <w:rPr>
                <w:sz w:val="20"/>
                <w:szCs w:val="20"/>
                <w:lang w:val="en-GB"/>
              </w:rPr>
              <w:t xml:space="preserve">. </w:t>
            </w:r>
            <w:r w:rsidRPr="00021458">
              <w:rPr>
                <w:rStyle w:val="normaltextrun"/>
                <w:color w:val="000000"/>
                <w:sz w:val="20"/>
                <w:szCs w:val="20"/>
                <w:bdr w:val="none" w:sz="0" w:space="0" w:color="auto" w:frame="1"/>
                <w:lang w:val="en-GB"/>
              </w:rPr>
              <w:t>Moreover, the HBR</w:t>
            </w:r>
            <w:r w:rsidR="006B4897" w:rsidRPr="00021458">
              <w:rPr>
                <w:rStyle w:val="normaltextrun"/>
                <w:color w:val="000000"/>
                <w:sz w:val="20"/>
                <w:szCs w:val="20"/>
                <w:bdr w:val="none" w:sz="0" w:space="0" w:color="auto" w:frame="1"/>
                <w:lang w:val="en-GB"/>
              </w:rPr>
              <w:t>C</w:t>
            </w:r>
            <w:r w:rsidR="006B4897" w:rsidRPr="00021458">
              <w:rPr>
                <w:rStyle w:val="normaltextrun"/>
                <w:color w:val="000000"/>
                <w:sz w:val="20"/>
                <w:bdr w:val="none" w:sz="0" w:space="0" w:color="auto" w:frame="1"/>
                <w:lang w:val="en-GB"/>
              </w:rPr>
              <w:t>H</w:t>
            </w:r>
            <w:r w:rsidRPr="00021458">
              <w:rPr>
                <w:rStyle w:val="normaltextrun"/>
                <w:color w:val="000000"/>
                <w:sz w:val="16"/>
                <w:szCs w:val="20"/>
                <w:bdr w:val="none" w:sz="0" w:space="0" w:color="auto" w:frame="1"/>
                <w:lang w:val="en-GB"/>
              </w:rPr>
              <w:t xml:space="preserve"> </w:t>
            </w:r>
            <w:r w:rsidRPr="00021458">
              <w:rPr>
                <w:rStyle w:val="normaltextrun"/>
                <w:color w:val="000000"/>
                <w:sz w:val="20"/>
                <w:szCs w:val="20"/>
                <w:bdr w:val="none" w:sz="0" w:space="0" w:color="auto" w:frame="1"/>
                <w:lang w:val="en-GB"/>
              </w:rPr>
              <w:t xml:space="preserve">is entitled to provide authorisation of the data subjects (business partners of the </w:t>
            </w:r>
            <w:r w:rsidR="0006252A" w:rsidRPr="00021458">
              <w:rPr>
                <w:rStyle w:val="normaltextrun"/>
                <w:color w:val="000000"/>
                <w:sz w:val="20"/>
                <w:szCs w:val="20"/>
                <w:bdr w:val="none" w:sz="0" w:space="0" w:color="auto" w:frame="1"/>
                <w:lang w:val="en-GB"/>
              </w:rPr>
              <w:t>Contractor</w:t>
            </w:r>
            <w:r w:rsidRPr="00021458">
              <w:rPr>
                <w:rStyle w:val="normaltextrun"/>
                <w:color w:val="000000"/>
                <w:sz w:val="20"/>
                <w:szCs w:val="20"/>
                <w:bdr w:val="none" w:sz="0" w:space="0" w:color="auto" w:frame="1"/>
                <w:lang w:val="en-GB"/>
              </w:rPr>
              <w:t xml:space="preserve">) without permanent entry authorisation by provision of data subjects ID card check. </w:t>
            </w:r>
            <w:r w:rsidRPr="00021458">
              <w:rPr>
                <w:sz w:val="20"/>
                <w:szCs w:val="20"/>
                <w:lang w:val="en-GB" w:eastAsia="en-US"/>
              </w:rPr>
              <w:t xml:space="preserve">If the </w:t>
            </w:r>
            <w:r w:rsidR="0006252A" w:rsidRPr="00021458">
              <w:rPr>
                <w:sz w:val="20"/>
                <w:szCs w:val="20"/>
                <w:lang w:val="en-GB" w:eastAsia="en-US"/>
              </w:rPr>
              <w:t>Contractor</w:t>
            </w:r>
            <w:r w:rsidRPr="00021458">
              <w:rPr>
                <w:sz w:val="20"/>
                <w:szCs w:val="20"/>
                <w:lang w:val="en-GB" w:eastAsia="en-US"/>
              </w:rPr>
              <w:t xml:space="preserve"> provides the HBR</w:t>
            </w:r>
            <w:r w:rsidR="00223902" w:rsidRPr="00021458">
              <w:rPr>
                <w:sz w:val="20"/>
                <w:szCs w:val="20"/>
                <w:lang w:val="en-GB" w:eastAsia="en-US"/>
              </w:rPr>
              <w:t>CH</w:t>
            </w:r>
            <w:r w:rsidRPr="00021458">
              <w:rPr>
                <w:sz w:val="20"/>
                <w:szCs w:val="20"/>
                <w:lang w:val="en-GB" w:eastAsia="en-US"/>
              </w:rPr>
              <w:t xml:space="preserve"> with the Personal Data of any data subjects, the </w:t>
            </w:r>
            <w:r w:rsidR="0006252A" w:rsidRPr="00021458">
              <w:rPr>
                <w:sz w:val="20"/>
                <w:szCs w:val="20"/>
                <w:lang w:val="en-GB" w:eastAsia="en-US"/>
              </w:rPr>
              <w:t>Contractor</w:t>
            </w:r>
            <w:r w:rsidRPr="00021458">
              <w:rPr>
                <w:sz w:val="20"/>
                <w:szCs w:val="20"/>
                <w:lang w:val="en-GB" w:eastAsia="en-US"/>
              </w:rPr>
              <w:t xml:space="preserve"> is solely responsible for </w:t>
            </w:r>
            <w:proofErr w:type="spellStart"/>
            <w:r w:rsidRPr="00021458">
              <w:rPr>
                <w:sz w:val="20"/>
                <w:szCs w:val="20"/>
                <w:lang w:val="en-GB" w:eastAsia="en-US"/>
              </w:rPr>
              <w:t>i</w:t>
            </w:r>
            <w:proofErr w:type="spellEnd"/>
            <w:r w:rsidRPr="00021458">
              <w:rPr>
                <w:sz w:val="20"/>
                <w:szCs w:val="20"/>
                <w:lang w:val="en-GB" w:eastAsia="en-US"/>
              </w:rPr>
              <w:t xml:space="preserve">) its own legal title and set purpose according to the Regulation to process such Personal Data, ii) for correctness of such Personal Data. </w:t>
            </w:r>
            <w:r w:rsidRPr="00021458">
              <w:rPr>
                <w:sz w:val="20"/>
                <w:szCs w:val="20"/>
                <w:lang w:val="en-GB"/>
              </w:rPr>
              <w:t xml:space="preserve">The </w:t>
            </w:r>
            <w:r w:rsidR="0006252A" w:rsidRPr="00021458">
              <w:rPr>
                <w:sz w:val="20"/>
                <w:szCs w:val="20"/>
                <w:lang w:val="en-GB"/>
              </w:rPr>
              <w:t>Contractor</w:t>
            </w:r>
            <w:r w:rsidRPr="00021458">
              <w:rPr>
                <w:sz w:val="20"/>
                <w:szCs w:val="20"/>
                <w:lang w:val="en-GB"/>
              </w:rPr>
              <w:t xml:space="preserve"> shall inform the HBR</w:t>
            </w:r>
            <w:r w:rsidR="00223902" w:rsidRPr="00021458">
              <w:rPr>
                <w:sz w:val="20"/>
                <w:szCs w:val="20"/>
                <w:lang w:val="en-GB"/>
              </w:rPr>
              <w:t>CH</w:t>
            </w:r>
            <w:r w:rsidRPr="00021458">
              <w:rPr>
                <w:sz w:val="20"/>
                <w:szCs w:val="20"/>
                <w:lang w:val="en-GB"/>
              </w:rPr>
              <w:t xml:space="preserve"> about any change in such Personal Data within 2 (two) business days, and the HBR</w:t>
            </w:r>
            <w:r w:rsidR="00223902" w:rsidRPr="00021458">
              <w:rPr>
                <w:sz w:val="20"/>
                <w:szCs w:val="20"/>
                <w:lang w:val="en-GB"/>
              </w:rPr>
              <w:t>CH</w:t>
            </w:r>
            <w:r w:rsidRPr="00021458">
              <w:rPr>
                <w:sz w:val="20"/>
                <w:szCs w:val="20"/>
                <w:lang w:val="en-GB"/>
              </w:rPr>
              <w:t xml:space="preserve"> shall update the data </w:t>
            </w:r>
            <w:proofErr w:type="gramStart"/>
            <w:r w:rsidRPr="00021458">
              <w:rPr>
                <w:sz w:val="20"/>
                <w:szCs w:val="20"/>
                <w:lang w:val="en-GB"/>
              </w:rPr>
              <w:t>on the basis of</w:t>
            </w:r>
            <w:proofErr w:type="gramEnd"/>
            <w:r w:rsidRPr="00021458">
              <w:rPr>
                <w:sz w:val="20"/>
                <w:szCs w:val="20"/>
                <w:lang w:val="en-GB"/>
              </w:rPr>
              <w:t xml:space="preserve"> such information within 2 (two) business days.</w:t>
            </w:r>
          </w:p>
          <w:p w14:paraId="6A07BDA7" w14:textId="77777777" w:rsidR="008D00A8" w:rsidRPr="00021458" w:rsidRDefault="008D00A8"/>
        </w:tc>
        <w:tc>
          <w:tcPr>
            <w:tcW w:w="4675" w:type="dxa"/>
          </w:tcPr>
          <w:p w14:paraId="4603B0B2" w14:textId="44D4DD75" w:rsidR="008D00A8" w:rsidRPr="004C4262" w:rsidRDefault="00527B97" w:rsidP="00C13910">
            <w:pPr>
              <w:pStyle w:val="ListParagraph"/>
              <w:numPr>
                <w:ilvl w:val="0"/>
                <w:numId w:val="15"/>
              </w:numPr>
              <w:spacing w:line="276" w:lineRule="auto"/>
              <w:jc w:val="both"/>
              <w:rPr>
                <w:sz w:val="20"/>
                <w:szCs w:val="20"/>
                <w:lang w:val="hu-HU"/>
              </w:rPr>
            </w:pPr>
            <w:r w:rsidRPr="004C4262">
              <w:rPr>
                <w:sz w:val="20"/>
                <w:szCs w:val="20"/>
                <w:lang w:val="hu-HU"/>
              </w:rPr>
              <w:t>Annak érdekében, hogy a HBR</w:t>
            </w:r>
            <w:r w:rsidR="00D62266">
              <w:rPr>
                <w:sz w:val="20"/>
                <w:szCs w:val="20"/>
                <w:lang w:val="hu-HU"/>
              </w:rPr>
              <w:t>C</w:t>
            </w:r>
            <w:r w:rsidR="00D62266" w:rsidRPr="00D62266">
              <w:rPr>
                <w:sz w:val="20"/>
              </w:rPr>
              <w:t>H</w:t>
            </w:r>
            <w:r w:rsidRPr="004C4262">
              <w:rPr>
                <w:sz w:val="20"/>
                <w:szCs w:val="20"/>
                <w:lang w:val="hu-HU"/>
              </w:rPr>
              <w:t xml:space="preserve"> ellenőrizni tudja, hogy az </w:t>
            </w:r>
            <w:r w:rsidR="00924023">
              <w:rPr>
                <w:sz w:val="20"/>
                <w:szCs w:val="20"/>
                <w:lang w:val="hu-HU"/>
              </w:rPr>
              <w:t>Építési munkaterület</w:t>
            </w:r>
            <w:r w:rsidR="00F429F8">
              <w:rPr>
                <w:sz w:val="20"/>
                <w:szCs w:val="20"/>
                <w:lang w:val="hu-HU"/>
              </w:rPr>
              <w:t>re kizárólag az</w:t>
            </w:r>
            <w:r w:rsidR="00E03001" w:rsidRPr="004C4262">
              <w:rPr>
                <w:sz w:val="20"/>
                <w:szCs w:val="20"/>
                <w:lang w:val="hu-HU"/>
              </w:rPr>
              <w:t xml:space="preserve"> </w:t>
            </w:r>
            <w:r w:rsidRPr="004C4262">
              <w:rPr>
                <w:sz w:val="20"/>
                <w:szCs w:val="20"/>
                <w:lang w:val="hu-HU"/>
              </w:rPr>
              <w:t xml:space="preserve">arra </w:t>
            </w:r>
            <w:r w:rsidR="00A46872">
              <w:rPr>
                <w:sz w:val="20"/>
                <w:szCs w:val="20"/>
                <w:lang w:val="hu-HU"/>
              </w:rPr>
              <w:t>jogosult</w:t>
            </w:r>
            <w:r w:rsidRPr="004C4262">
              <w:rPr>
                <w:sz w:val="20"/>
                <w:szCs w:val="20"/>
                <w:lang w:val="hu-HU"/>
              </w:rPr>
              <w:t xml:space="preserve"> személy</w:t>
            </w:r>
            <w:r w:rsidR="002C7F5B">
              <w:rPr>
                <w:sz w:val="20"/>
                <w:szCs w:val="20"/>
                <w:lang w:val="hu-HU"/>
              </w:rPr>
              <w:t>ek</w:t>
            </w:r>
            <w:r w:rsidRPr="004C4262">
              <w:rPr>
                <w:sz w:val="20"/>
                <w:szCs w:val="20"/>
                <w:lang w:val="hu-HU"/>
              </w:rPr>
              <w:t xml:space="preserve"> </w:t>
            </w:r>
            <w:r w:rsidR="006B4897">
              <w:rPr>
                <w:sz w:val="20"/>
                <w:szCs w:val="20"/>
                <w:lang w:val="hu-HU"/>
              </w:rPr>
              <w:t>lép</w:t>
            </w:r>
            <w:r w:rsidR="002C7F5B">
              <w:rPr>
                <w:sz w:val="20"/>
                <w:szCs w:val="20"/>
                <w:lang w:val="hu-HU"/>
              </w:rPr>
              <w:t>nek</w:t>
            </w:r>
            <w:r w:rsidR="006B4897">
              <w:rPr>
                <w:sz w:val="20"/>
                <w:szCs w:val="20"/>
                <w:lang w:val="hu-HU"/>
              </w:rPr>
              <w:t xml:space="preserve"> be, a Vállalkozó átadja a munkavállalói és az állandó belépési engedéllyel rendelkező üzleti partnerei </w:t>
            </w:r>
            <w:r w:rsidR="002C7F5B">
              <w:rPr>
                <w:sz w:val="20"/>
                <w:szCs w:val="20"/>
                <w:lang w:val="hu-HU"/>
              </w:rPr>
              <w:t xml:space="preserve">pontos </w:t>
            </w:r>
            <w:r w:rsidR="006B4897">
              <w:rPr>
                <w:sz w:val="20"/>
                <w:szCs w:val="20"/>
                <w:lang w:val="hu-HU"/>
              </w:rPr>
              <w:t>Személyes Adatait, azért, hogy ezen adatoka</w:t>
            </w:r>
            <w:r w:rsidR="00A46872">
              <w:rPr>
                <w:sz w:val="20"/>
                <w:szCs w:val="20"/>
                <w:lang w:val="hu-HU"/>
              </w:rPr>
              <w:t>t</w:t>
            </w:r>
            <w:r w:rsidR="006B4897">
              <w:rPr>
                <w:sz w:val="20"/>
                <w:szCs w:val="20"/>
                <w:lang w:val="hu-HU"/>
              </w:rPr>
              <w:t xml:space="preserve"> a HBRCH által üzemeltett beléptetési rendszerbe</w:t>
            </w:r>
            <w:r w:rsidR="00A46872">
              <w:rPr>
                <w:sz w:val="20"/>
                <w:szCs w:val="20"/>
                <w:lang w:val="hu-HU"/>
              </w:rPr>
              <w:t>n</w:t>
            </w:r>
            <w:r w:rsidR="006B4897">
              <w:rPr>
                <w:sz w:val="20"/>
                <w:szCs w:val="20"/>
                <w:lang w:val="hu-HU"/>
              </w:rPr>
              <w:t xml:space="preserve"> tárolhassa. Továbbá, a HBRC</w:t>
            </w:r>
            <w:r w:rsidR="00A46872">
              <w:rPr>
                <w:sz w:val="20"/>
                <w:szCs w:val="20"/>
                <w:lang w:val="hu-HU"/>
              </w:rPr>
              <w:t xml:space="preserve">H </w:t>
            </w:r>
            <w:r w:rsidR="006B4897">
              <w:rPr>
                <w:sz w:val="20"/>
                <w:szCs w:val="20"/>
                <w:lang w:val="hu-HU"/>
              </w:rPr>
              <w:t xml:space="preserve">jogosult </w:t>
            </w:r>
            <w:r w:rsidR="000C10BB">
              <w:rPr>
                <w:sz w:val="20"/>
                <w:szCs w:val="20"/>
                <w:lang w:val="hu-HU"/>
              </w:rPr>
              <w:t xml:space="preserve">engedélyezni a belépést </w:t>
            </w:r>
            <w:r w:rsidR="006B4897">
              <w:rPr>
                <w:sz w:val="20"/>
                <w:szCs w:val="20"/>
                <w:lang w:val="hu-HU"/>
              </w:rPr>
              <w:t>az állandó belépési engedéllyel nem rendelkező érintettek</w:t>
            </w:r>
            <w:r w:rsidR="000C10BB">
              <w:rPr>
                <w:sz w:val="20"/>
                <w:szCs w:val="20"/>
                <w:lang w:val="hu-HU"/>
              </w:rPr>
              <w:t>nek (a Vállalkozó üzleti partnerei)</w:t>
            </w:r>
            <w:r w:rsidR="006B4897">
              <w:rPr>
                <w:sz w:val="20"/>
                <w:szCs w:val="20"/>
                <w:lang w:val="hu-HU"/>
              </w:rPr>
              <w:t xml:space="preserve"> </w:t>
            </w:r>
            <w:r w:rsidR="000C10BB">
              <w:rPr>
                <w:sz w:val="20"/>
                <w:szCs w:val="20"/>
                <w:lang w:val="hu-HU"/>
              </w:rPr>
              <w:t>a</w:t>
            </w:r>
            <w:r w:rsidR="006B4897">
              <w:rPr>
                <w:sz w:val="20"/>
                <w:szCs w:val="20"/>
                <w:lang w:val="hu-HU"/>
              </w:rPr>
              <w:t>z érintettek személyigazolvány</w:t>
            </w:r>
            <w:r w:rsidR="00A46872">
              <w:rPr>
                <w:sz w:val="20"/>
                <w:szCs w:val="20"/>
                <w:lang w:val="hu-HU"/>
              </w:rPr>
              <w:t>a ellenőrzés</w:t>
            </w:r>
            <w:r w:rsidR="000C10BB">
              <w:rPr>
                <w:sz w:val="20"/>
                <w:szCs w:val="20"/>
                <w:lang w:val="hu-HU"/>
              </w:rPr>
              <w:t xml:space="preserve">ét </w:t>
            </w:r>
            <w:r w:rsidR="002B177B">
              <w:rPr>
                <w:sz w:val="20"/>
                <w:szCs w:val="20"/>
                <w:lang w:val="hu-HU"/>
              </w:rPr>
              <w:t xml:space="preserve">követően. </w:t>
            </w:r>
            <w:r w:rsidR="001318B4">
              <w:rPr>
                <w:sz w:val="20"/>
                <w:szCs w:val="20"/>
                <w:lang w:val="hu-HU"/>
              </w:rPr>
              <w:t xml:space="preserve"> Ha a Vállalkozó az érintett Személyes Adatát átadja a HBRCH-</w:t>
            </w:r>
            <w:proofErr w:type="spellStart"/>
            <w:r w:rsidR="001318B4">
              <w:rPr>
                <w:sz w:val="20"/>
                <w:szCs w:val="20"/>
                <w:lang w:val="hu-HU"/>
              </w:rPr>
              <w:t>nak</w:t>
            </w:r>
            <w:proofErr w:type="spellEnd"/>
            <w:r w:rsidR="001318B4">
              <w:rPr>
                <w:sz w:val="20"/>
                <w:szCs w:val="20"/>
                <w:lang w:val="hu-HU"/>
              </w:rPr>
              <w:t xml:space="preserve">, akkor a Vállalkozó kizárólagosan felelős i) </w:t>
            </w:r>
            <w:r w:rsidR="000472A0">
              <w:rPr>
                <w:sz w:val="20"/>
                <w:szCs w:val="20"/>
                <w:lang w:val="hu-HU"/>
              </w:rPr>
              <w:t>a</w:t>
            </w:r>
            <w:r w:rsidR="001318B4">
              <w:rPr>
                <w:sz w:val="20"/>
                <w:szCs w:val="20"/>
                <w:lang w:val="hu-HU"/>
              </w:rPr>
              <w:t xml:space="preserve"> </w:t>
            </w:r>
            <w:r w:rsidR="000472A0">
              <w:rPr>
                <w:sz w:val="20"/>
                <w:szCs w:val="20"/>
                <w:lang w:val="hu-HU"/>
              </w:rPr>
              <w:t xml:space="preserve">saját jogalapjáért </w:t>
            </w:r>
            <w:r w:rsidR="007308F4">
              <w:rPr>
                <w:sz w:val="20"/>
                <w:szCs w:val="20"/>
                <w:lang w:val="hu-HU"/>
              </w:rPr>
              <w:t xml:space="preserve">a Személyes Adat továbbítására </w:t>
            </w:r>
            <w:r w:rsidR="000472A0">
              <w:rPr>
                <w:sz w:val="20"/>
                <w:szCs w:val="20"/>
                <w:lang w:val="hu-HU"/>
              </w:rPr>
              <w:t xml:space="preserve">és hogy meghatározza a Személyes Adatok kezelésének célját </w:t>
            </w:r>
            <w:r w:rsidR="001318B4">
              <w:rPr>
                <w:sz w:val="20"/>
                <w:szCs w:val="20"/>
                <w:lang w:val="hu-HU"/>
              </w:rPr>
              <w:t>a Rendeletnek megfelelő</w:t>
            </w:r>
            <w:r w:rsidR="000472A0">
              <w:rPr>
                <w:sz w:val="20"/>
                <w:szCs w:val="20"/>
                <w:lang w:val="hu-HU"/>
              </w:rPr>
              <w:t>en</w:t>
            </w:r>
            <w:r w:rsidR="006B4897">
              <w:rPr>
                <w:sz w:val="20"/>
                <w:szCs w:val="20"/>
                <w:lang w:val="hu-HU"/>
              </w:rPr>
              <w:t xml:space="preserve"> </w:t>
            </w:r>
            <w:r w:rsidR="006461B0">
              <w:rPr>
                <w:sz w:val="20"/>
                <w:szCs w:val="20"/>
                <w:lang w:val="hu-HU"/>
              </w:rPr>
              <w:t xml:space="preserve">és </w:t>
            </w:r>
            <w:r w:rsidR="001318B4">
              <w:rPr>
                <w:sz w:val="20"/>
                <w:szCs w:val="20"/>
                <w:lang w:val="hu-HU"/>
              </w:rPr>
              <w:t xml:space="preserve">ii) a Személyes Adatok </w:t>
            </w:r>
            <w:r w:rsidR="000472A0">
              <w:rPr>
                <w:sz w:val="20"/>
                <w:szCs w:val="20"/>
                <w:lang w:val="hu-HU"/>
              </w:rPr>
              <w:t>pontosságáért</w:t>
            </w:r>
            <w:r w:rsidR="001318B4">
              <w:rPr>
                <w:sz w:val="20"/>
                <w:szCs w:val="20"/>
                <w:lang w:val="hu-HU"/>
              </w:rPr>
              <w:t>. A Vállalkozó</w:t>
            </w:r>
            <w:r w:rsidR="00A034BF">
              <w:rPr>
                <w:sz w:val="20"/>
                <w:szCs w:val="20"/>
                <w:lang w:val="hu-HU"/>
              </w:rPr>
              <w:t xml:space="preserve"> 2 (két) munkanapon belül </w:t>
            </w:r>
            <w:r w:rsidR="000472A0">
              <w:rPr>
                <w:sz w:val="20"/>
                <w:szCs w:val="20"/>
                <w:lang w:val="hu-HU"/>
              </w:rPr>
              <w:t>köteles</w:t>
            </w:r>
            <w:r w:rsidR="00A034BF">
              <w:rPr>
                <w:sz w:val="20"/>
                <w:szCs w:val="20"/>
                <w:lang w:val="hu-HU"/>
              </w:rPr>
              <w:t xml:space="preserve"> kell a HBRCH-t, ha a Személyes Adatokban változás történik és a HBRCH </w:t>
            </w:r>
            <w:r w:rsidR="000472A0">
              <w:rPr>
                <w:sz w:val="20"/>
                <w:szCs w:val="20"/>
                <w:lang w:val="hu-HU"/>
              </w:rPr>
              <w:t xml:space="preserve">köteles </w:t>
            </w:r>
            <w:r w:rsidR="00A034BF">
              <w:rPr>
                <w:sz w:val="20"/>
                <w:szCs w:val="20"/>
                <w:lang w:val="hu-HU"/>
              </w:rPr>
              <w:t>ez alapján frissít</w:t>
            </w:r>
            <w:r w:rsidR="000472A0">
              <w:rPr>
                <w:sz w:val="20"/>
                <w:szCs w:val="20"/>
                <w:lang w:val="hu-HU"/>
              </w:rPr>
              <w:t>en</w:t>
            </w:r>
            <w:r w:rsidR="00A034BF">
              <w:rPr>
                <w:sz w:val="20"/>
                <w:szCs w:val="20"/>
                <w:lang w:val="hu-HU"/>
              </w:rPr>
              <w:t xml:space="preserve">i </w:t>
            </w:r>
            <w:r w:rsidR="00420FE4">
              <w:rPr>
                <w:sz w:val="20"/>
                <w:szCs w:val="20"/>
                <w:lang w:val="hu-HU"/>
              </w:rPr>
              <w:t xml:space="preserve">a változott </w:t>
            </w:r>
            <w:r w:rsidR="00A034BF">
              <w:rPr>
                <w:sz w:val="20"/>
                <w:szCs w:val="20"/>
                <w:lang w:val="hu-HU"/>
              </w:rPr>
              <w:t>adatot 2 (két) munkanapon belül.</w:t>
            </w:r>
          </w:p>
        </w:tc>
      </w:tr>
      <w:tr w:rsidR="008D00A8" w14:paraId="28E46A6D" w14:textId="77777777" w:rsidTr="008D00A8">
        <w:tc>
          <w:tcPr>
            <w:tcW w:w="4675" w:type="dxa"/>
          </w:tcPr>
          <w:p w14:paraId="56F8D2C3" w14:textId="77777777" w:rsidR="008D00A8" w:rsidRDefault="008D00A8" w:rsidP="008D00A8">
            <w:pPr>
              <w:keepNext/>
              <w:jc w:val="both"/>
              <w:rPr>
                <w:i/>
                <w:sz w:val="20"/>
                <w:lang w:val="en-GB" w:eastAsia="en-US"/>
              </w:rPr>
            </w:pPr>
            <w:r>
              <w:rPr>
                <w:i/>
                <w:sz w:val="20"/>
                <w:lang w:val="en-GB" w:eastAsia="en-US"/>
              </w:rPr>
              <w:t>Reciprocal indemnity in case of the Regulation violation</w:t>
            </w:r>
          </w:p>
          <w:p w14:paraId="22BA5530" w14:textId="77777777" w:rsidR="008D00A8" w:rsidRDefault="008D00A8"/>
        </w:tc>
        <w:tc>
          <w:tcPr>
            <w:tcW w:w="4675" w:type="dxa"/>
          </w:tcPr>
          <w:p w14:paraId="6162DDD0" w14:textId="200A165E" w:rsidR="008D00A8" w:rsidRPr="00DE0521" w:rsidRDefault="00D62266" w:rsidP="00C13910">
            <w:pPr>
              <w:spacing w:line="276" w:lineRule="auto"/>
              <w:rPr>
                <w:lang w:val="hu-HU"/>
              </w:rPr>
            </w:pPr>
            <w:proofErr w:type="spellStart"/>
            <w:r w:rsidRPr="00D62266">
              <w:rPr>
                <w:i/>
                <w:sz w:val="20"/>
                <w:lang w:val="en-GB" w:eastAsia="en-US"/>
              </w:rPr>
              <w:t>Kölcsönös</w:t>
            </w:r>
            <w:proofErr w:type="spellEnd"/>
            <w:r w:rsidRPr="00D62266">
              <w:rPr>
                <w:i/>
                <w:sz w:val="20"/>
                <w:lang w:val="en-GB" w:eastAsia="en-US"/>
              </w:rPr>
              <w:t xml:space="preserve"> </w:t>
            </w:r>
            <w:proofErr w:type="spellStart"/>
            <w:r w:rsidRPr="00D62266">
              <w:rPr>
                <w:i/>
                <w:sz w:val="20"/>
                <w:lang w:val="en-GB" w:eastAsia="en-US"/>
              </w:rPr>
              <w:t>jóvátétel</w:t>
            </w:r>
            <w:proofErr w:type="spellEnd"/>
            <w:r w:rsidRPr="00D62266">
              <w:rPr>
                <w:i/>
                <w:sz w:val="20"/>
                <w:lang w:val="en-GB" w:eastAsia="en-US"/>
              </w:rPr>
              <w:t xml:space="preserve"> a </w:t>
            </w:r>
            <w:proofErr w:type="spellStart"/>
            <w:r w:rsidRPr="00D62266">
              <w:rPr>
                <w:i/>
                <w:sz w:val="20"/>
                <w:lang w:val="en-GB" w:eastAsia="en-US"/>
              </w:rPr>
              <w:t>Rendelet</w:t>
            </w:r>
            <w:proofErr w:type="spellEnd"/>
            <w:r w:rsidRPr="00D62266">
              <w:rPr>
                <w:i/>
                <w:sz w:val="20"/>
                <w:lang w:val="en-GB" w:eastAsia="en-US"/>
              </w:rPr>
              <w:t xml:space="preserve"> </w:t>
            </w:r>
            <w:proofErr w:type="spellStart"/>
            <w:r w:rsidRPr="00D62266">
              <w:rPr>
                <w:i/>
                <w:sz w:val="20"/>
                <w:lang w:val="en-GB" w:eastAsia="en-US"/>
              </w:rPr>
              <w:t>megszegése</w:t>
            </w:r>
            <w:proofErr w:type="spellEnd"/>
            <w:r w:rsidRPr="00D62266">
              <w:rPr>
                <w:i/>
                <w:sz w:val="20"/>
                <w:lang w:val="en-GB" w:eastAsia="en-US"/>
              </w:rPr>
              <w:t xml:space="preserve"> </w:t>
            </w:r>
            <w:proofErr w:type="spellStart"/>
            <w:r w:rsidRPr="00D62266">
              <w:rPr>
                <w:i/>
                <w:sz w:val="20"/>
                <w:lang w:val="en-GB" w:eastAsia="en-US"/>
              </w:rPr>
              <w:t>esetén</w:t>
            </w:r>
            <w:proofErr w:type="spellEnd"/>
          </w:p>
        </w:tc>
      </w:tr>
      <w:tr w:rsidR="008D00A8" w14:paraId="359E65CB" w14:textId="77777777" w:rsidTr="008D00A8">
        <w:tc>
          <w:tcPr>
            <w:tcW w:w="4675" w:type="dxa"/>
          </w:tcPr>
          <w:p w14:paraId="5DD3A6B8" w14:textId="4C9E6452" w:rsidR="008D00A8" w:rsidRPr="00021458" w:rsidRDefault="008D00A8" w:rsidP="00E03001">
            <w:pPr>
              <w:pStyle w:val="ListParagraph"/>
              <w:numPr>
                <w:ilvl w:val="0"/>
                <w:numId w:val="9"/>
              </w:numPr>
              <w:spacing w:line="276" w:lineRule="auto"/>
              <w:jc w:val="both"/>
              <w:rPr>
                <w:sz w:val="20"/>
                <w:szCs w:val="20"/>
                <w:lang w:val="en-GB" w:eastAsia="en-US"/>
              </w:rPr>
            </w:pPr>
            <w:r w:rsidRPr="00021458">
              <w:rPr>
                <w:sz w:val="20"/>
                <w:szCs w:val="20"/>
                <w:lang w:val="en-GB"/>
              </w:rPr>
              <w:t xml:space="preserve">Parties agree that as they are separate controllers each Party shall bear responsibility for its own Processing. Parties shall assist the other Party in complying with its obligations under any relevant law concerning the protection of personal data. Parties shall make every effort to ensure their own compliance with the Regulation and shall indemnify and hold the other Party harmless for all culpable acts of the Party against the Regulation (e.g. regarding any Personal Data provided by the </w:t>
            </w:r>
            <w:r w:rsidR="0006252A" w:rsidRPr="00021458">
              <w:rPr>
                <w:sz w:val="20"/>
                <w:szCs w:val="20"/>
                <w:lang w:val="en-GB"/>
              </w:rPr>
              <w:t>Contractor</w:t>
            </w:r>
            <w:r w:rsidRPr="00021458">
              <w:rPr>
                <w:sz w:val="20"/>
                <w:szCs w:val="20"/>
                <w:lang w:val="en-GB"/>
              </w:rPr>
              <w:t xml:space="preserve"> to the </w:t>
            </w:r>
            <w:r w:rsidRPr="00021458">
              <w:rPr>
                <w:sz w:val="20"/>
                <w:szCs w:val="20"/>
                <w:lang w:val="en-GB" w:eastAsia="en-US"/>
              </w:rPr>
              <w:t>HBR</w:t>
            </w:r>
            <w:r w:rsidR="00223902" w:rsidRPr="00021458">
              <w:rPr>
                <w:sz w:val="20"/>
                <w:szCs w:val="20"/>
                <w:lang w:val="en-GB" w:eastAsia="en-US"/>
              </w:rPr>
              <w:t>CH</w:t>
            </w:r>
            <w:r w:rsidRPr="00021458">
              <w:rPr>
                <w:sz w:val="20"/>
                <w:szCs w:val="20"/>
                <w:lang w:val="en-GB" w:eastAsia="en-US"/>
              </w:rPr>
              <w:t>).</w:t>
            </w:r>
          </w:p>
          <w:p w14:paraId="1BAFD9DB" w14:textId="77777777" w:rsidR="008D00A8" w:rsidRPr="00021458" w:rsidRDefault="008D00A8"/>
        </w:tc>
        <w:tc>
          <w:tcPr>
            <w:tcW w:w="4675" w:type="dxa"/>
          </w:tcPr>
          <w:p w14:paraId="44456772" w14:textId="0C8CE58F" w:rsidR="008D00A8" w:rsidRPr="00C92563" w:rsidRDefault="00D62266" w:rsidP="00C13910">
            <w:pPr>
              <w:pStyle w:val="ListParagraph"/>
              <w:numPr>
                <w:ilvl w:val="0"/>
                <w:numId w:val="15"/>
              </w:numPr>
              <w:spacing w:line="276" w:lineRule="auto"/>
              <w:jc w:val="both"/>
              <w:rPr>
                <w:lang w:val="hu-HU"/>
              </w:rPr>
            </w:pPr>
            <w:r w:rsidRPr="00D62266">
              <w:rPr>
                <w:sz w:val="20"/>
                <w:lang w:val="hu-HU"/>
              </w:rPr>
              <w:t xml:space="preserve">A </w:t>
            </w:r>
            <w:r w:rsidR="000D0F6C">
              <w:rPr>
                <w:sz w:val="20"/>
                <w:lang w:val="hu-HU"/>
              </w:rPr>
              <w:t>F</w:t>
            </w:r>
            <w:r w:rsidRPr="00D62266">
              <w:rPr>
                <w:sz w:val="20"/>
                <w:lang w:val="hu-HU"/>
              </w:rPr>
              <w:t xml:space="preserve">elek megállapodnak, hogy mivel </w:t>
            </w:r>
            <w:r w:rsidR="000472A0">
              <w:rPr>
                <w:sz w:val="20"/>
                <w:lang w:val="hu-HU"/>
              </w:rPr>
              <w:t>önálló a</w:t>
            </w:r>
            <w:r w:rsidRPr="00D62266">
              <w:rPr>
                <w:sz w:val="20"/>
                <w:lang w:val="hu-HU"/>
              </w:rPr>
              <w:t xml:space="preserve">datkezelők, ezért mindegyik fél a saját adatkezeléséért felelős. Felek </w:t>
            </w:r>
            <w:r w:rsidR="000472A0">
              <w:rPr>
                <w:sz w:val="20"/>
                <w:lang w:val="hu-HU"/>
              </w:rPr>
              <w:t>kötelesek támogatni a másik Felet annak érdekében</w:t>
            </w:r>
            <w:r w:rsidRPr="00D62266">
              <w:rPr>
                <w:sz w:val="20"/>
                <w:lang w:val="hu-HU"/>
              </w:rPr>
              <w:t>, hogy az a személyes adatok kezelésére vonatkozó jogszabályoknak meg tudjon felelni.</w:t>
            </w:r>
            <w:r>
              <w:rPr>
                <w:sz w:val="20"/>
                <w:lang w:val="hu-HU"/>
              </w:rPr>
              <w:t xml:space="preserve"> A </w:t>
            </w:r>
            <w:r w:rsidR="001C2592">
              <w:rPr>
                <w:sz w:val="20"/>
                <w:lang w:val="hu-HU"/>
              </w:rPr>
              <w:t>F</w:t>
            </w:r>
            <w:r>
              <w:rPr>
                <w:sz w:val="20"/>
                <w:lang w:val="hu-HU"/>
              </w:rPr>
              <w:t xml:space="preserve">elek megtesznek minden tőlük telhető erőfeszítést, hogy megfeleljenek a Rendelet előírásainak és </w:t>
            </w:r>
            <w:r w:rsidR="005F11E5">
              <w:rPr>
                <w:sz w:val="20"/>
                <w:lang w:val="hu-HU"/>
              </w:rPr>
              <w:t>kártalanítják</w:t>
            </w:r>
            <w:r w:rsidR="0083093D">
              <w:rPr>
                <w:sz w:val="20"/>
                <w:lang w:val="hu-HU"/>
              </w:rPr>
              <w:t xml:space="preserve"> és mentesítik</w:t>
            </w:r>
            <w:r w:rsidR="005F11E5">
              <w:rPr>
                <w:sz w:val="20"/>
                <w:lang w:val="hu-HU"/>
              </w:rPr>
              <w:t xml:space="preserve"> a másik Felet valamennyi, </w:t>
            </w:r>
            <w:r w:rsidR="00983D9E">
              <w:rPr>
                <w:sz w:val="20"/>
                <w:lang w:val="hu-HU"/>
              </w:rPr>
              <w:t>saját</w:t>
            </w:r>
            <w:r w:rsidR="001C2592">
              <w:rPr>
                <w:sz w:val="20"/>
                <w:lang w:val="hu-HU"/>
              </w:rPr>
              <w:t xml:space="preserve">, </w:t>
            </w:r>
            <w:r w:rsidR="00983D9E">
              <w:rPr>
                <w:sz w:val="20"/>
                <w:lang w:val="hu-HU"/>
              </w:rPr>
              <w:t>Rendelettel ellenes magatartás</w:t>
            </w:r>
            <w:r w:rsidR="00F429F8">
              <w:rPr>
                <w:sz w:val="20"/>
                <w:lang w:val="hu-HU"/>
              </w:rPr>
              <w:t>ukért</w:t>
            </w:r>
            <w:r w:rsidR="00983D9E">
              <w:rPr>
                <w:sz w:val="20"/>
                <w:lang w:val="hu-HU"/>
              </w:rPr>
              <w:t xml:space="preserve"> (pl. a Vállalkozó által a HBRCH számára átadott </w:t>
            </w:r>
            <w:r w:rsidR="0083093D">
              <w:rPr>
                <w:sz w:val="20"/>
                <w:lang w:val="hu-HU"/>
              </w:rPr>
              <w:t xml:space="preserve">bármely </w:t>
            </w:r>
            <w:r w:rsidR="00983D9E">
              <w:rPr>
                <w:sz w:val="20"/>
                <w:lang w:val="hu-HU"/>
              </w:rPr>
              <w:t>Személyes Adat</w:t>
            </w:r>
            <w:r w:rsidR="0083093D">
              <w:rPr>
                <w:sz w:val="20"/>
                <w:lang w:val="hu-HU"/>
              </w:rPr>
              <w:t xml:space="preserve">tal </w:t>
            </w:r>
            <w:r w:rsidR="00983D9E">
              <w:rPr>
                <w:sz w:val="20"/>
                <w:lang w:val="hu-HU"/>
              </w:rPr>
              <w:t>kapcsolatosan)</w:t>
            </w:r>
            <w:r w:rsidR="005548C9">
              <w:rPr>
                <w:sz w:val="20"/>
                <w:lang w:val="hu-HU"/>
              </w:rPr>
              <w:t>.</w:t>
            </w:r>
            <w:r w:rsidR="00983D9E">
              <w:rPr>
                <w:sz w:val="20"/>
                <w:lang w:val="hu-HU"/>
              </w:rPr>
              <w:t xml:space="preserve"> </w:t>
            </w:r>
          </w:p>
        </w:tc>
      </w:tr>
      <w:tr w:rsidR="008D00A8" w14:paraId="1A4DB398" w14:textId="77777777" w:rsidTr="008D00A8">
        <w:tc>
          <w:tcPr>
            <w:tcW w:w="4675" w:type="dxa"/>
          </w:tcPr>
          <w:p w14:paraId="18B3ED5F" w14:textId="77777777" w:rsidR="008D00A8" w:rsidRPr="00021458" w:rsidRDefault="008D00A8" w:rsidP="00E03001">
            <w:pPr>
              <w:pStyle w:val="ListParagraph"/>
              <w:numPr>
                <w:ilvl w:val="0"/>
                <w:numId w:val="9"/>
              </w:numPr>
              <w:spacing w:line="276" w:lineRule="auto"/>
              <w:jc w:val="both"/>
              <w:rPr>
                <w:sz w:val="20"/>
                <w:szCs w:val="20"/>
                <w:lang w:val="en-GB"/>
              </w:rPr>
            </w:pPr>
            <w:r w:rsidRPr="00021458">
              <w:rPr>
                <w:rStyle w:val="normaltextrun"/>
                <w:color w:val="000000"/>
                <w:sz w:val="20"/>
                <w:szCs w:val="20"/>
                <w:bdr w:val="none" w:sz="0" w:space="0" w:color="auto" w:frame="1"/>
                <w:lang w:val="en-GB"/>
              </w:rPr>
              <w:t>Parties undertake to cooperate by all necessary means in case an authority or a court launches an investigation that concerns the data processing of any Party related to the present Agreement</w:t>
            </w:r>
            <w:r w:rsidRPr="00021458">
              <w:rPr>
                <w:sz w:val="20"/>
                <w:szCs w:val="20"/>
                <w:lang w:val="en-GB"/>
              </w:rPr>
              <w:t>.</w:t>
            </w:r>
          </w:p>
          <w:p w14:paraId="49A61A12" w14:textId="77777777" w:rsidR="008D00A8" w:rsidRPr="00021458" w:rsidRDefault="008D00A8"/>
        </w:tc>
        <w:tc>
          <w:tcPr>
            <w:tcW w:w="4675" w:type="dxa"/>
          </w:tcPr>
          <w:p w14:paraId="0443061A" w14:textId="30AE93E4" w:rsidR="008D00A8" w:rsidRPr="00C92563" w:rsidRDefault="002F7258" w:rsidP="00C13910">
            <w:pPr>
              <w:pStyle w:val="ListParagraph"/>
              <w:numPr>
                <w:ilvl w:val="0"/>
                <w:numId w:val="15"/>
              </w:numPr>
              <w:spacing w:line="276" w:lineRule="auto"/>
              <w:jc w:val="both"/>
              <w:rPr>
                <w:lang w:val="hu-HU"/>
              </w:rPr>
            </w:pPr>
            <w:r w:rsidRPr="002F7258">
              <w:rPr>
                <w:sz w:val="20"/>
                <w:lang w:val="hu-HU"/>
              </w:rPr>
              <w:t xml:space="preserve">Felek vállalják, hogy </w:t>
            </w:r>
            <w:r>
              <w:rPr>
                <w:sz w:val="20"/>
                <w:lang w:val="hu-HU"/>
              </w:rPr>
              <w:t xml:space="preserve">együttműködnek minden szükséges tekintetben, ha a hatóságok vagy bíróságok </w:t>
            </w:r>
            <w:r w:rsidR="0083093D">
              <w:rPr>
                <w:sz w:val="20"/>
                <w:lang w:val="hu-HU"/>
              </w:rPr>
              <w:t>vizsgálatot</w:t>
            </w:r>
            <w:r>
              <w:rPr>
                <w:sz w:val="20"/>
                <w:lang w:val="hu-HU"/>
              </w:rPr>
              <w:t xml:space="preserve"> indítanak, a jelen Megállapodás Feleinek személyes adat kezelésével kapcsolatos</w:t>
            </w:r>
            <w:r w:rsidR="001B2A2A">
              <w:rPr>
                <w:sz w:val="20"/>
                <w:lang w:val="hu-HU"/>
              </w:rPr>
              <w:t>an</w:t>
            </w:r>
            <w:r>
              <w:rPr>
                <w:sz w:val="20"/>
                <w:lang w:val="hu-HU"/>
              </w:rPr>
              <w:t>.</w:t>
            </w:r>
          </w:p>
        </w:tc>
      </w:tr>
      <w:tr w:rsidR="008D00A8" w14:paraId="2A439C2C" w14:textId="77777777" w:rsidTr="008D00A8">
        <w:tc>
          <w:tcPr>
            <w:tcW w:w="4675" w:type="dxa"/>
          </w:tcPr>
          <w:p w14:paraId="4BDF4061" w14:textId="02B0CAA7" w:rsidR="008D00A8" w:rsidRPr="00021458" w:rsidRDefault="008D00A8" w:rsidP="00110431">
            <w:pPr>
              <w:pStyle w:val="ListParagraph"/>
              <w:numPr>
                <w:ilvl w:val="0"/>
                <w:numId w:val="9"/>
              </w:numPr>
              <w:spacing w:line="276" w:lineRule="auto"/>
              <w:jc w:val="both"/>
              <w:rPr>
                <w:sz w:val="20"/>
                <w:szCs w:val="20"/>
              </w:rPr>
            </w:pPr>
            <w:r w:rsidRPr="00021458">
              <w:rPr>
                <w:sz w:val="20"/>
                <w:szCs w:val="20"/>
                <w:lang w:val="en-GB"/>
              </w:rPr>
              <w:t xml:space="preserve">The </w:t>
            </w:r>
            <w:r w:rsidR="0006252A" w:rsidRPr="00021458">
              <w:rPr>
                <w:sz w:val="20"/>
                <w:szCs w:val="20"/>
                <w:lang w:val="en-GB"/>
              </w:rPr>
              <w:t>Contractor</w:t>
            </w:r>
            <w:r w:rsidRPr="00021458">
              <w:rPr>
                <w:sz w:val="20"/>
                <w:szCs w:val="20"/>
                <w:lang w:val="en-GB"/>
              </w:rPr>
              <w:t xml:space="preserve"> undertakes to communicate and make available to its employees and of its business partners, whom Personal Data be supplied to HBR</w:t>
            </w:r>
            <w:r w:rsidR="00223902" w:rsidRPr="00021458">
              <w:rPr>
                <w:sz w:val="20"/>
                <w:szCs w:val="20"/>
                <w:lang w:val="en-GB"/>
              </w:rPr>
              <w:t>CH</w:t>
            </w:r>
            <w:r w:rsidRPr="00021458">
              <w:rPr>
                <w:sz w:val="20"/>
                <w:szCs w:val="20"/>
                <w:lang w:val="en-GB"/>
              </w:rPr>
              <w:t>, the HBR</w:t>
            </w:r>
            <w:r w:rsidR="00223902" w:rsidRPr="00021458">
              <w:rPr>
                <w:sz w:val="20"/>
                <w:szCs w:val="20"/>
                <w:lang w:val="en-GB"/>
              </w:rPr>
              <w:t>CH</w:t>
            </w:r>
            <w:r w:rsidR="00C11011">
              <w:rPr>
                <w:sz w:val="20"/>
                <w:szCs w:val="20"/>
                <w:lang w:val="en-GB"/>
              </w:rPr>
              <w:t xml:space="preserve">s´ Privacy Notice </w:t>
            </w:r>
            <w:r w:rsidR="003B50B0">
              <w:rPr>
                <w:sz w:val="20"/>
                <w:szCs w:val="20"/>
                <w:lang w:val="en-GB"/>
              </w:rPr>
              <w:t xml:space="preserve">which is available </w:t>
            </w:r>
            <w:r w:rsidR="00110431">
              <w:rPr>
                <w:sz w:val="20"/>
                <w:szCs w:val="20"/>
                <w:lang w:val="en-GB"/>
              </w:rPr>
              <w:t xml:space="preserve">on the link </w:t>
            </w:r>
            <w:r w:rsidR="001B5F75">
              <w:rPr>
                <w:sz w:val="20"/>
                <w:szCs w:val="20"/>
                <w:lang w:val="en-GB"/>
              </w:rPr>
              <w:t>below</w:t>
            </w:r>
            <w:r w:rsidR="00110431">
              <w:rPr>
                <w:sz w:val="20"/>
                <w:szCs w:val="20"/>
                <w:lang w:val="en-GB"/>
              </w:rPr>
              <w:t xml:space="preserve">: </w:t>
            </w:r>
            <w:hyperlink r:id="rId7" w:history="1">
              <w:r w:rsidR="00110431">
                <w:rPr>
                  <w:rStyle w:val="Hyperlink"/>
                </w:rPr>
                <w:t>https://hbreavis.com/en/legal/</w:t>
              </w:r>
            </w:hyperlink>
          </w:p>
        </w:tc>
        <w:tc>
          <w:tcPr>
            <w:tcW w:w="4675" w:type="dxa"/>
          </w:tcPr>
          <w:p w14:paraId="4EB5A9E5" w14:textId="60FB8F8B" w:rsidR="008D00A8" w:rsidRPr="00C92563" w:rsidRDefault="0076147B" w:rsidP="00C13910">
            <w:pPr>
              <w:pStyle w:val="ListParagraph"/>
              <w:numPr>
                <w:ilvl w:val="0"/>
                <w:numId w:val="15"/>
              </w:numPr>
              <w:spacing w:line="276" w:lineRule="auto"/>
              <w:jc w:val="both"/>
              <w:rPr>
                <w:sz w:val="20"/>
                <w:szCs w:val="20"/>
                <w:lang w:val="hu-HU"/>
              </w:rPr>
            </w:pPr>
            <w:r w:rsidRPr="00C92563">
              <w:rPr>
                <w:sz w:val="20"/>
                <w:szCs w:val="20"/>
                <w:lang w:val="hu-HU"/>
              </w:rPr>
              <w:t xml:space="preserve">A Vállalkozó vállalja, hogy munkavállalói számára, illetve azon üzleti partnerei számára, </w:t>
            </w:r>
            <w:r w:rsidR="00EB76D4">
              <w:rPr>
                <w:sz w:val="20"/>
                <w:szCs w:val="20"/>
                <w:lang w:val="hu-HU"/>
              </w:rPr>
              <w:t xml:space="preserve">- </w:t>
            </w:r>
            <w:r w:rsidRPr="00C92563">
              <w:rPr>
                <w:sz w:val="20"/>
                <w:szCs w:val="20"/>
                <w:lang w:val="hu-HU"/>
              </w:rPr>
              <w:t>akik Személyes Adatait a HBRCH-</w:t>
            </w:r>
            <w:proofErr w:type="spellStart"/>
            <w:r w:rsidR="00EB76D4">
              <w:rPr>
                <w:sz w:val="20"/>
                <w:szCs w:val="20"/>
                <w:lang w:val="hu-HU"/>
              </w:rPr>
              <w:t>nak</w:t>
            </w:r>
            <w:proofErr w:type="spellEnd"/>
            <w:r w:rsidR="00EB76D4">
              <w:rPr>
                <w:sz w:val="20"/>
                <w:szCs w:val="20"/>
                <w:lang w:val="hu-HU"/>
              </w:rPr>
              <w:t xml:space="preserve"> átnyújtotta – közvetíti és</w:t>
            </w:r>
            <w:r w:rsidRPr="00C92563">
              <w:rPr>
                <w:sz w:val="20"/>
                <w:szCs w:val="20"/>
                <w:lang w:val="hu-HU"/>
              </w:rPr>
              <w:t xml:space="preserve"> elérhetővé teszi</w:t>
            </w:r>
            <w:r w:rsidR="00EB76D4">
              <w:rPr>
                <w:sz w:val="20"/>
                <w:szCs w:val="20"/>
                <w:lang w:val="hu-HU"/>
              </w:rPr>
              <w:t xml:space="preserve"> </w:t>
            </w:r>
            <w:r w:rsidRPr="00C92563">
              <w:rPr>
                <w:sz w:val="20"/>
                <w:szCs w:val="20"/>
                <w:lang w:val="hu-HU"/>
              </w:rPr>
              <w:t>a HBRCH Személyes Adatok kezelésére vonatkozó tájékoztatóját, amely</w:t>
            </w:r>
            <w:r w:rsidR="00F429F8">
              <w:rPr>
                <w:sz w:val="20"/>
                <w:szCs w:val="20"/>
                <w:lang w:val="hu-HU"/>
              </w:rPr>
              <w:t xml:space="preserve"> </w:t>
            </w:r>
            <w:r w:rsidR="00110431">
              <w:rPr>
                <w:sz w:val="20"/>
                <w:szCs w:val="20"/>
                <w:lang w:val="hu-HU"/>
              </w:rPr>
              <w:t xml:space="preserve">szövege </w:t>
            </w:r>
            <w:r w:rsidR="003B50B0">
              <w:rPr>
                <w:sz w:val="20"/>
                <w:szCs w:val="20"/>
                <w:lang w:val="hu-HU"/>
              </w:rPr>
              <w:t xml:space="preserve">elérhető az alábbi linken: </w:t>
            </w:r>
            <w:hyperlink r:id="rId8" w:history="1">
              <w:r w:rsidR="003B50B0">
                <w:rPr>
                  <w:rStyle w:val="Hyperlink"/>
                </w:rPr>
                <w:t>https://hbreavis.com/en/legal/</w:t>
              </w:r>
            </w:hyperlink>
            <w:r w:rsidR="00F429F8">
              <w:rPr>
                <w:sz w:val="20"/>
                <w:szCs w:val="20"/>
                <w:lang w:val="hu-HU"/>
              </w:rPr>
              <w:t xml:space="preserve">.  </w:t>
            </w:r>
          </w:p>
        </w:tc>
      </w:tr>
      <w:tr w:rsidR="008D00A8" w14:paraId="473B46E0" w14:textId="77777777" w:rsidTr="008D00A8">
        <w:tc>
          <w:tcPr>
            <w:tcW w:w="4675" w:type="dxa"/>
          </w:tcPr>
          <w:p w14:paraId="7ECAFFA0" w14:textId="0F92D902" w:rsidR="008D00A8" w:rsidRPr="003F3780" w:rsidRDefault="00021458" w:rsidP="00E03001">
            <w:pPr>
              <w:pStyle w:val="ListParagraph"/>
              <w:numPr>
                <w:ilvl w:val="0"/>
                <w:numId w:val="9"/>
              </w:numPr>
              <w:spacing w:line="276" w:lineRule="auto"/>
              <w:jc w:val="both"/>
              <w:rPr>
                <w:sz w:val="20"/>
                <w:szCs w:val="20"/>
                <w:lang w:val="en-GB"/>
              </w:rPr>
            </w:pPr>
            <w:r>
              <w:rPr>
                <w:rStyle w:val="normaltextrun"/>
                <w:color w:val="000000"/>
                <w:sz w:val="20"/>
                <w:szCs w:val="20"/>
                <w:bdr w:val="none" w:sz="0" w:space="0" w:color="auto" w:frame="1"/>
                <w:lang w:val="en-GB"/>
              </w:rPr>
              <w:t xml:space="preserve">The validity of these provisions </w:t>
            </w:r>
            <w:r w:rsidR="008D00A8">
              <w:rPr>
                <w:rStyle w:val="normaltextrun"/>
                <w:color w:val="000000"/>
                <w:sz w:val="20"/>
                <w:szCs w:val="20"/>
                <w:bdr w:val="none" w:sz="0" w:space="0" w:color="auto" w:frame="1"/>
                <w:lang w:val="en-GB"/>
              </w:rPr>
              <w:t>shall survive the termination of the Agreement for four (4) years.</w:t>
            </w:r>
          </w:p>
          <w:p w14:paraId="4CBD8D71" w14:textId="77777777" w:rsidR="008D00A8" w:rsidRDefault="008D00A8"/>
        </w:tc>
        <w:tc>
          <w:tcPr>
            <w:tcW w:w="4675" w:type="dxa"/>
          </w:tcPr>
          <w:p w14:paraId="1EE80CAF" w14:textId="6880ADB0" w:rsidR="008D00A8" w:rsidRPr="00C92563" w:rsidRDefault="00E8079E" w:rsidP="00C13910">
            <w:pPr>
              <w:pStyle w:val="ListParagraph"/>
              <w:numPr>
                <w:ilvl w:val="0"/>
                <w:numId w:val="15"/>
              </w:numPr>
              <w:spacing w:line="276" w:lineRule="auto"/>
              <w:jc w:val="both"/>
              <w:rPr>
                <w:lang w:val="hu-HU"/>
              </w:rPr>
            </w:pPr>
            <w:r w:rsidRPr="00C92563">
              <w:rPr>
                <w:rStyle w:val="normaltextrun"/>
                <w:color w:val="000000"/>
                <w:sz w:val="20"/>
                <w:szCs w:val="20"/>
                <w:bdr w:val="none" w:sz="0" w:space="0" w:color="auto" w:frame="1"/>
                <w:lang w:val="hu-HU"/>
              </w:rPr>
              <w:t xml:space="preserve">A jelen </w:t>
            </w:r>
            <w:r w:rsidR="00021458">
              <w:rPr>
                <w:rStyle w:val="normaltextrun"/>
                <w:color w:val="000000"/>
                <w:sz w:val="20"/>
                <w:szCs w:val="20"/>
                <w:bdr w:val="none" w:sz="0" w:space="0" w:color="auto" w:frame="1"/>
                <w:lang w:val="hu-HU"/>
              </w:rPr>
              <w:t xml:space="preserve">rendelkezések </w:t>
            </w:r>
            <w:r w:rsidRPr="00C92563">
              <w:rPr>
                <w:rStyle w:val="normaltextrun"/>
                <w:color w:val="000000"/>
                <w:sz w:val="20"/>
                <w:szCs w:val="20"/>
                <w:bdr w:val="none" w:sz="0" w:space="0" w:color="auto" w:frame="1"/>
                <w:lang w:val="hu-HU"/>
              </w:rPr>
              <w:t>a Szerződés megszűnésétől számított négy (4) évig hatályban marad.</w:t>
            </w:r>
          </w:p>
        </w:tc>
      </w:tr>
    </w:tbl>
    <w:p w14:paraId="749E6B7B" w14:textId="3228421D" w:rsidR="00315390" w:rsidRDefault="00315390" w:rsidP="00DE0521"/>
    <w:p w14:paraId="4D7D22EF" w14:textId="54B200D7" w:rsidR="00F463AF" w:rsidRDefault="00F463AF">
      <w:pPr>
        <w:spacing w:after="160" w:line="259" w:lineRule="auto"/>
      </w:pPr>
      <w:bookmarkStart w:id="2" w:name="_GoBack"/>
      <w:bookmarkEnd w:id="2"/>
      <w:r>
        <w:br w:type="page"/>
      </w:r>
    </w:p>
    <w:sectPr w:rsidR="00F463A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2F7E4" w14:textId="77777777" w:rsidR="00E9101D" w:rsidRDefault="00E9101D" w:rsidP="00960D22">
      <w:r>
        <w:separator/>
      </w:r>
    </w:p>
  </w:endnote>
  <w:endnote w:type="continuationSeparator" w:id="0">
    <w:p w14:paraId="59CD0DCF" w14:textId="77777777" w:rsidR="00E9101D" w:rsidRDefault="00E9101D" w:rsidP="0096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A Bk BT">
    <w:altName w:val="Century Gothic"/>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093744"/>
      <w:docPartObj>
        <w:docPartGallery w:val="Page Numbers (Bottom of Page)"/>
        <w:docPartUnique/>
      </w:docPartObj>
    </w:sdtPr>
    <w:sdtEndPr>
      <w:rPr>
        <w:noProof/>
      </w:rPr>
    </w:sdtEndPr>
    <w:sdtContent>
      <w:p w14:paraId="65FE2D9E" w14:textId="3320CAF8" w:rsidR="00960D22" w:rsidRDefault="00960D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D7FB6C" w14:textId="77777777" w:rsidR="00960D22" w:rsidRDefault="00960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2EFC7" w14:textId="77777777" w:rsidR="00E9101D" w:rsidRDefault="00E9101D" w:rsidP="00960D22">
      <w:r>
        <w:separator/>
      </w:r>
    </w:p>
  </w:footnote>
  <w:footnote w:type="continuationSeparator" w:id="0">
    <w:p w14:paraId="26F6C26C" w14:textId="77777777" w:rsidR="00E9101D" w:rsidRDefault="00E9101D" w:rsidP="00960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D08"/>
    <w:multiLevelType w:val="hybridMultilevel"/>
    <w:tmpl w:val="52AAAF0A"/>
    <w:lvl w:ilvl="0" w:tplc="B3509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B02E8"/>
    <w:multiLevelType w:val="hybridMultilevel"/>
    <w:tmpl w:val="709C97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D6503AF"/>
    <w:multiLevelType w:val="hybridMultilevel"/>
    <w:tmpl w:val="C166DABE"/>
    <w:lvl w:ilvl="0" w:tplc="B39E42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42088"/>
    <w:multiLevelType w:val="hybridMultilevel"/>
    <w:tmpl w:val="2278B7AA"/>
    <w:lvl w:ilvl="0" w:tplc="EACE601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56239"/>
    <w:multiLevelType w:val="hybridMultilevel"/>
    <w:tmpl w:val="EBC8E9D6"/>
    <w:lvl w:ilvl="0" w:tplc="FFFFFFFF">
      <w:start w:val="1"/>
      <w:numFmt w:val="decimal"/>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8446403"/>
    <w:multiLevelType w:val="hybridMultilevel"/>
    <w:tmpl w:val="C166DABE"/>
    <w:lvl w:ilvl="0" w:tplc="B39E42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1443A"/>
    <w:multiLevelType w:val="hybridMultilevel"/>
    <w:tmpl w:val="EBC8E9D6"/>
    <w:lvl w:ilvl="0" w:tplc="FFFFFFFF">
      <w:start w:val="1"/>
      <w:numFmt w:val="decimal"/>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A67C11"/>
    <w:multiLevelType w:val="hybridMultilevel"/>
    <w:tmpl w:val="9D3C6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F090D"/>
    <w:multiLevelType w:val="hybridMultilevel"/>
    <w:tmpl w:val="41B64B5A"/>
    <w:lvl w:ilvl="0" w:tplc="3DB807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01DE0"/>
    <w:multiLevelType w:val="hybridMultilevel"/>
    <w:tmpl w:val="27040936"/>
    <w:lvl w:ilvl="0" w:tplc="B9A0B2A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3E46FC"/>
    <w:multiLevelType w:val="hybridMultilevel"/>
    <w:tmpl w:val="EBC8E9D6"/>
    <w:lvl w:ilvl="0" w:tplc="FFFFFFFF">
      <w:start w:val="1"/>
      <w:numFmt w:val="decimal"/>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F5731C6"/>
    <w:multiLevelType w:val="hybridMultilevel"/>
    <w:tmpl w:val="EBC8E9D6"/>
    <w:lvl w:ilvl="0" w:tplc="FFFFFFFF">
      <w:start w:val="1"/>
      <w:numFmt w:val="decimal"/>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62C3C02"/>
    <w:multiLevelType w:val="hybridMultilevel"/>
    <w:tmpl w:val="F0488906"/>
    <w:lvl w:ilvl="0" w:tplc="FFFFFFF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11213"/>
    <w:multiLevelType w:val="hybridMultilevel"/>
    <w:tmpl w:val="3BB4F13E"/>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4ACF2959"/>
    <w:multiLevelType w:val="hybridMultilevel"/>
    <w:tmpl w:val="F0801916"/>
    <w:lvl w:ilvl="0" w:tplc="537666C8">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52654"/>
    <w:multiLevelType w:val="hybridMultilevel"/>
    <w:tmpl w:val="CA6E55EC"/>
    <w:lvl w:ilvl="0" w:tplc="1F24F9EC">
      <w:start w:val="4"/>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150BD0"/>
    <w:multiLevelType w:val="hybridMultilevel"/>
    <w:tmpl w:val="EBC8E9D6"/>
    <w:lvl w:ilvl="0" w:tplc="FFFFFFFF">
      <w:start w:val="1"/>
      <w:numFmt w:val="decimal"/>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E3A2EBB"/>
    <w:multiLevelType w:val="hybridMultilevel"/>
    <w:tmpl w:val="B4B888C2"/>
    <w:lvl w:ilvl="0" w:tplc="F072D40C">
      <w:start w:val="3"/>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2C19B7"/>
    <w:multiLevelType w:val="hybridMultilevel"/>
    <w:tmpl w:val="6B6C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B6A20"/>
    <w:multiLevelType w:val="hybridMultilevel"/>
    <w:tmpl w:val="EBC8E9D6"/>
    <w:lvl w:ilvl="0" w:tplc="FFFFFFFF">
      <w:start w:val="1"/>
      <w:numFmt w:val="decimal"/>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CA24DE0"/>
    <w:multiLevelType w:val="hybridMultilevel"/>
    <w:tmpl w:val="F5F09938"/>
    <w:lvl w:ilvl="0" w:tplc="E0D60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170CE"/>
    <w:multiLevelType w:val="hybridMultilevel"/>
    <w:tmpl w:val="EBC8E9D6"/>
    <w:lvl w:ilvl="0" w:tplc="FFFFFFFF">
      <w:start w:val="1"/>
      <w:numFmt w:val="decimal"/>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9841BB8"/>
    <w:multiLevelType w:val="hybridMultilevel"/>
    <w:tmpl w:val="F5F09938"/>
    <w:lvl w:ilvl="0" w:tplc="E0D60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21"/>
  </w:num>
  <w:num w:numId="4">
    <w:abstractNumId w:val="16"/>
  </w:num>
  <w:num w:numId="5">
    <w:abstractNumId w:val="6"/>
  </w:num>
  <w:num w:numId="6">
    <w:abstractNumId w:val="11"/>
  </w:num>
  <w:num w:numId="7">
    <w:abstractNumId w:val="4"/>
  </w:num>
  <w:num w:numId="8">
    <w:abstractNumId w:val="19"/>
  </w:num>
  <w:num w:numId="9">
    <w:abstractNumId w:val="12"/>
  </w:num>
  <w:num w:numId="10">
    <w:abstractNumId w:val="0"/>
  </w:num>
  <w:num w:numId="11">
    <w:abstractNumId w:val="14"/>
  </w:num>
  <w:num w:numId="12">
    <w:abstractNumId w:val="9"/>
  </w:num>
  <w:num w:numId="13">
    <w:abstractNumId w:val="3"/>
  </w:num>
  <w:num w:numId="14">
    <w:abstractNumId w:val="17"/>
  </w:num>
  <w:num w:numId="15">
    <w:abstractNumId w:val="15"/>
  </w:num>
  <w:num w:numId="16">
    <w:abstractNumId w:val="5"/>
  </w:num>
  <w:num w:numId="17">
    <w:abstractNumId w:val="20"/>
  </w:num>
  <w:num w:numId="18">
    <w:abstractNumId w:val="18"/>
  </w:num>
  <w:num w:numId="19">
    <w:abstractNumId w:val="7"/>
  </w:num>
  <w:num w:numId="20">
    <w:abstractNumId w:val="8"/>
  </w:num>
  <w:num w:numId="21">
    <w:abstractNumId w:val="1"/>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A8"/>
    <w:rsid w:val="00005A79"/>
    <w:rsid w:val="00021458"/>
    <w:rsid w:val="0004543B"/>
    <w:rsid w:val="000472A0"/>
    <w:rsid w:val="00056CE8"/>
    <w:rsid w:val="0006252A"/>
    <w:rsid w:val="00077579"/>
    <w:rsid w:val="00094098"/>
    <w:rsid w:val="000B3426"/>
    <w:rsid w:val="000B63FE"/>
    <w:rsid w:val="000B7DB7"/>
    <w:rsid w:val="000C10BB"/>
    <w:rsid w:val="000D0F6C"/>
    <w:rsid w:val="000D360F"/>
    <w:rsid w:val="0010577C"/>
    <w:rsid w:val="00110431"/>
    <w:rsid w:val="001318B4"/>
    <w:rsid w:val="001A62AB"/>
    <w:rsid w:val="001B04B1"/>
    <w:rsid w:val="001B2A2A"/>
    <w:rsid w:val="001B5F75"/>
    <w:rsid w:val="001C2592"/>
    <w:rsid w:val="001D6F76"/>
    <w:rsid w:val="00223902"/>
    <w:rsid w:val="002B177B"/>
    <w:rsid w:val="002C1F5E"/>
    <w:rsid w:val="002C7F5B"/>
    <w:rsid w:val="002F7258"/>
    <w:rsid w:val="00315390"/>
    <w:rsid w:val="00346D32"/>
    <w:rsid w:val="00374267"/>
    <w:rsid w:val="003B50B0"/>
    <w:rsid w:val="003D1489"/>
    <w:rsid w:val="004145C0"/>
    <w:rsid w:val="00420FE4"/>
    <w:rsid w:val="004C4262"/>
    <w:rsid w:val="00527B97"/>
    <w:rsid w:val="005548C9"/>
    <w:rsid w:val="005A2D58"/>
    <w:rsid w:val="005F11E5"/>
    <w:rsid w:val="006461B0"/>
    <w:rsid w:val="006A1D83"/>
    <w:rsid w:val="006A50D6"/>
    <w:rsid w:val="006B4897"/>
    <w:rsid w:val="00715D15"/>
    <w:rsid w:val="007308F4"/>
    <w:rsid w:val="0076147B"/>
    <w:rsid w:val="00767077"/>
    <w:rsid w:val="00775538"/>
    <w:rsid w:val="007829C1"/>
    <w:rsid w:val="007D5499"/>
    <w:rsid w:val="007D54F6"/>
    <w:rsid w:val="007F0E16"/>
    <w:rsid w:val="007F4477"/>
    <w:rsid w:val="0083093D"/>
    <w:rsid w:val="00877CF1"/>
    <w:rsid w:val="00897284"/>
    <w:rsid w:val="008D00A8"/>
    <w:rsid w:val="009108A2"/>
    <w:rsid w:val="00924023"/>
    <w:rsid w:val="00960233"/>
    <w:rsid w:val="00960D22"/>
    <w:rsid w:val="00983D9E"/>
    <w:rsid w:val="009921D8"/>
    <w:rsid w:val="0099608C"/>
    <w:rsid w:val="009A5E20"/>
    <w:rsid w:val="009A7C14"/>
    <w:rsid w:val="009D0623"/>
    <w:rsid w:val="00A034BF"/>
    <w:rsid w:val="00A2728C"/>
    <w:rsid w:val="00A43AF1"/>
    <w:rsid w:val="00A46872"/>
    <w:rsid w:val="00A8165E"/>
    <w:rsid w:val="00AB1F3C"/>
    <w:rsid w:val="00AB53AB"/>
    <w:rsid w:val="00AC7EDC"/>
    <w:rsid w:val="00B300F3"/>
    <w:rsid w:val="00B5766D"/>
    <w:rsid w:val="00B65886"/>
    <w:rsid w:val="00B80FF3"/>
    <w:rsid w:val="00B975F4"/>
    <w:rsid w:val="00BB3B78"/>
    <w:rsid w:val="00C11011"/>
    <w:rsid w:val="00C13910"/>
    <w:rsid w:val="00C3650A"/>
    <w:rsid w:val="00C92563"/>
    <w:rsid w:val="00C9681A"/>
    <w:rsid w:val="00CF2CA9"/>
    <w:rsid w:val="00D05432"/>
    <w:rsid w:val="00D105CE"/>
    <w:rsid w:val="00D4677A"/>
    <w:rsid w:val="00D5451B"/>
    <w:rsid w:val="00D62266"/>
    <w:rsid w:val="00D93A8A"/>
    <w:rsid w:val="00DD7084"/>
    <w:rsid w:val="00DE0521"/>
    <w:rsid w:val="00E03001"/>
    <w:rsid w:val="00E55007"/>
    <w:rsid w:val="00E8079E"/>
    <w:rsid w:val="00E9101D"/>
    <w:rsid w:val="00EB7543"/>
    <w:rsid w:val="00EB76D4"/>
    <w:rsid w:val="00EC00EE"/>
    <w:rsid w:val="00F118CF"/>
    <w:rsid w:val="00F16FC9"/>
    <w:rsid w:val="00F429F8"/>
    <w:rsid w:val="00F43DC3"/>
    <w:rsid w:val="00F463AF"/>
    <w:rsid w:val="00FE01E2"/>
    <w:rsid w:val="00FF54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DB57"/>
  <w15:chartTrackingRefBased/>
  <w15:docId w15:val="{A852DF95-76C8-4E32-9EFC-AD294CFE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0A8"/>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D00A8"/>
    <w:rPr>
      <w:sz w:val="16"/>
      <w:szCs w:val="16"/>
    </w:rPr>
  </w:style>
  <w:style w:type="paragraph" w:styleId="CommentText">
    <w:name w:val="annotation text"/>
    <w:basedOn w:val="Normal"/>
    <w:link w:val="CommentTextChar"/>
    <w:semiHidden/>
    <w:rsid w:val="008D00A8"/>
    <w:pPr>
      <w:spacing w:before="120"/>
    </w:pPr>
    <w:rPr>
      <w:rFonts w:ascii="FuturaA Bk BT" w:hAnsi="FuturaA Bk BT"/>
      <w:sz w:val="20"/>
      <w:szCs w:val="20"/>
      <w:lang w:val="en-US" w:eastAsia="de-DE"/>
    </w:rPr>
  </w:style>
  <w:style w:type="character" w:customStyle="1" w:styleId="CommentTextChar">
    <w:name w:val="Comment Text Char"/>
    <w:basedOn w:val="DefaultParagraphFont"/>
    <w:link w:val="CommentText"/>
    <w:semiHidden/>
    <w:rsid w:val="008D00A8"/>
    <w:rPr>
      <w:rFonts w:ascii="FuturaA Bk BT" w:eastAsia="Times New Roman" w:hAnsi="FuturaA Bk BT" w:cs="Times New Roman"/>
      <w:sz w:val="20"/>
      <w:szCs w:val="20"/>
      <w:lang w:eastAsia="de-DE"/>
    </w:rPr>
  </w:style>
  <w:style w:type="paragraph" w:styleId="BalloonText">
    <w:name w:val="Balloon Text"/>
    <w:basedOn w:val="Normal"/>
    <w:link w:val="BalloonTextChar"/>
    <w:uiPriority w:val="99"/>
    <w:semiHidden/>
    <w:unhideWhenUsed/>
    <w:rsid w:val="008D0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0A8"/>
    <w:rPr>
      <w:rFonts w:ascii="Segoe UI" w:eastAsia="Times New Roman" w:hAnsi="Segoe UI" w:cs="Segoe UI"/>
      <w:sz w:val="18"/>
      <w:szCs w:val="18"/>
      <w:lang w:val="cs-CZ" w:eastAsia="cs-CZ"/>
    </w:rPr>
  </w:style>
  <w:style w:type="paragraph" w:styleId="ListParagraph">
    <w:name w:val="List Paragraph"/>
    <w:basedOn w:val="Normal"/>
    <w:uiPriority w:val="34"/>
    <w:qFormat/>
    <w:rsid w:val="008D00A8"/>
    <w:pPr>
      <w:ind w:left="708"/>
    </w:pPr>
  </w:style>
  <w:style w:type="character" w:customStyle="1" w:styleId="normaltextrun">
    <w:name w:val="normaltextrun"/>
    <w:basedOn w:val="DefaultParagraphFont"/>
    <w:rsid w:val="008D00A8"/>
  </w:style>
  <w:style w:type="paragraph" w:styleId="CommentSubject">
    <w:name w:val="annotation subject"/>
    <w:basedOn w:val="CommentText"/>
    <w:next w:val="CommentText"/>
    <w:link w:val="CommentSubjectChar"/>
    <w:uiPriority w:val="99"/>
    <w:semiHidden/>
    <w:unhideWhenUsed/>
    <w:rsid w:val="007829C1"/>
    <w:pPr>
      <w:spacing w:before="0"/>
    </w:pPr>
    <w:rPr>
      <w:rFonts w:ascii="Times New Roman" w:hAnsi="Times New Roman"/>
      <w:b/>
      <w:bCs/>
      <w:lang w:val="cs-CZ" w:eastAsia="cs-CZ"/>
    </w:rPr>
  </w:style>
  <w:style w:type="character" w:customStyle="1" w:styleId="CommentSubjectChar">
    <w:name w:val="Comment Subject Char"/>
    <w:basedOn w:val="CommentTextChar"/>
    <w:link w:val="CommentSubject"/>
    <w:uiPriority w:val="99"/>
    <w:semiHidden/>
    <w:rsid w:val="007829C1"/>
    <w:rPr>
      <w:rFonts w:ascii="Times New Roman" w:eastAsia="Times New Roman" w:hAnsi="Times New Roman" w:cs="Times New Roman"/>
      <w:b/>
      <w:bCs/>
      <w:sz w:val="20"/>
      <w:szCs w:val="20"/>
      <w:lang w:val="cs-CZ" w:eastAsia="cs-CZ"/>
    </w:rPr>
  </w:style>
  <w:style w:type="character" w:styleId="Hyperlink">
    <w:name w:val="Hyperlink"/>
    <w:basedOn w:val="DefaultParagraphFont"/>
    <w:uiPriority w:val="99"/>
    <w:unhideWhenUsed/>
    <w:rsid w:val="0010577C"/>
    <w:rPr>
      <w:color w:val="0000FF"/>
      <w:u w:val="single"/>
    </w:rPr>
  </w:style>
  <w:style w:type="character" w:styleId="UnresolvedMention">
    <w:name w:val="Unresolved Mention"/>
    <w:basedOn w:val="DefaultParagraphFont"/>
    <w:uiPriority w:val="99"/>
    <w:semiHidden/>
    <w:unhideWhenUsed/>
    <w:rsid w:val="0010577C"/>
    <w:rPr>
      <w:color w:val="605E5C"/>
      <w:shd w:val="clear" w:color="auto" w:fill="E1DFDD"/>
    </w:rPr>
  </w:style>
  <w:style w:type="paragraph" w:styleId="Header">
    <w:name w:val="header"/>
    <w:basedOn w:val="Normal"/>
    <w:link w:val="HeaderChar"/>
    <w:uiPriority w:val="99"/>
    <w:unhideWhenUsed/>
    <w:rsid w:val="00960D22"/>
    <w:pPr>
      <w:tabs>
        <w:tab w:val="center" w:pos="4513"/>
        <w:tab w:val="right" w:pos="9026"/>
      </w:tabs>
    </w:pPr>
  </w:style>
  <w:style w:type="character" w:customStyle="1" w:styleId="HeaderChar">
    <w:name w:val="Header Char"/>
    <w:basedOn w:val="DefaultParagraphFont"/>
    <w:link w:val="Header"/>
    <w:uiPriority w:val="99"/>
    <w:rsid w:val="00960D22"/>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960D22"/>
    <w:pPr>
      <w:tabs>
        <w:tab w:val="center" w:pos="4513"/>
        <w:tab w:val="right" w:pos="9026"/>
      </w:tabs>
    </w:pPr>
  </w:style>
  <w:style w:type="character" w:customStyle="1" w:styleId="FooterChar">
    <w:name w:val="Footer Char"/>
    <w:basedOn w:val="DefaultParagraphFont"/>
    <w:link w:val="Footer"/>
    <w:uiPriority w:val="99"/>
    <w:rsid w:val="00960D22"/>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eavis.com/en/lega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hbreavis.com/en/lega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79D2FDB221D41BFE5DA1E7C0ED26B" ma:contentTypeVersion="12" ma:contentTypeDescription="Create a new document." ma:contentTypeScope="" ma:versionID="d5e04634fa0236229f0afb51f5d6a77e">
  <xsd:schema xmlns:xsd="http://www.w3.org/2001/XMLSchema" xmlns:xs="http://www.w3.org/2001/XMLSchema" xmlns:p="http://schemas.microsoft.com/office/2006/metadata/properties" xmlns:ns2="e0e38499-d380-421f-a6ae-6464158da359" xmlns:ns3="ab0a3b1d-d379-42b2-9a27-cf86704bc3e1" xmlns:ns4="c253a3ae-1097-4661-a18a-a0db297a9e5c" targetNamespace="http://schemas.microsoft.com/office/2006/metadata/properties" ma:root="true" ma:fieldsID="b77b3c80cd24faa7c2ee5d04c3ed8ab9" ns2:_="" ns3:_="" ns4:_="">
    <xsd:import namespace="e0e38499-d380-421f-a6ae-6464158da359"/>
    <xsd:import namespace="ab0a3b1d-d379-42b2-9a27-cf86704bc3e1"/>
    <xsd:import namespace="c253a3ae-1097-4661-a18a-a0db297a9e5c"/>
    <xsd:element name="properties">
      <xsd:complexType>
        <xsd:sequence>
          <xsd:element name="documentManagement">
            <xsd:complexType>
              <xsd:all>
                <xsd:element ref="ns2:MediaServiceMetadata" minOccurs="0"/>
                <xsd:element ref="ns2:MediaServiceFastMetadata" minOccurs="0"/>
                <xsd:element ref="ns2:BPC_x0020_process" minOccurs="0"/>
                <xsd:element ref="ns3:SharedWithUsers" minOccurs="0"/>
                <xsd:element ref="ns3:SharedWithDetails" minOccurs="0"/>
                <xsd:element ref="ns4:upload_x0020_by"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8499-d380-421f-a6ae-6464158da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PC_x0020_process" ma:index="10" nillable="true" ma:displayName="BPC process" ma:internalName="BPC_x0020_proces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0a3b1d-d379-42b2-9a27-cf86704bc3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3a3ae-1097-4661-a18a-a0db297a9e5c" elementFormDefault="qualified">
    <xsd:import namespace="http://schemas.microsoft.com/office/2006/documentManagement/types"/>
    <xsd:import namespace="http://schemas.microsoft.com/office/infopath/2007/PartnerControls"/>
    <xsd:element name="upload_x0020_by" ma:index="13" nillable="true" ma:displayName="upload by" ma:internalName="upload_x0020_by">
      <xsd:simpleType>
        <xsd:restriction base="dms:Text">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PC_x0020_process xmlns="e0e38499-d380-421f-a6ae-6464158da359">
      <Url xsi:nil="true"/>
      <Description xsi:nil="true"/>
    </BPC_x0020_process>
    <upload_x0020_by xmlns="c253a3ae-1097-4661-a18a-a0db297a9e5c" xsi:nil="true"/>
  </documentManagement>
</p:properties>
</file>

<file path=customXml/itemProps1.xml><?xml version="1.0" encoding="utf-8"?>
<ds:datastoreItem xmlns:ds="http://schemas.openxmlformats.org/officeDocument/2006/customXml" ds:itemID="{159EDBD1-319C-42D3-B606-091DDE1F1B6E}"/>
</file>

<file path=customXml/itemProps2.xml><?xml version="1.0" encoding="utf-8"?>
<ds:datastoreItem xmlns:ds="http://schemas.openxmlformats.org/officeDocument/2006/customXml" ds:itemID="{1B643DC6-C3D0-4620-8888-1ECE84DE55D7}"/>
</file>

<file path=customXml/itemProps3.xml><?xml version="1.0" encoding="utf-8"?>
<ds:datastoreItem xmlns:ds="http://schemas.openxmlformats.org/officeDocument/2006/customXml" ds:itemID="{D04B2303-8E9E-4976-914D-0082E021599F}"/>
</file>

<file path=docProps/app.xml><?xml version="1.0" encoding="utf-8"?>
<Properties xmlns="http://schemas.openxmlformats.org/officeDocument/2006/extended-properties" xmlns:vt="http://schemas.openxmlformats.org/officeDocument/2006/docPropsVTypes">
  <Template>Normal</Template>
  <TotalTime>4</TotalTime>
  <Pages>5</Pages>
  <Words>1342</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 Viktória Alexandra</dc:creator>
  <cp:keywords/>
  <dc:description/>
  <cp:lastModifiedBy>Tasné dr Huszics Gabriella</cp:lastModifiedBy>
  <cp:revision>4</cp:revision>
  <dcterms:created xsi:type="dcterms:W3CDTF">2019-12-09T12:38:00Z</dcterms:created>
  <dcterms:modified xsi:type="dcterms:W3CDTF">2019-12-09T12:43:00Z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0x01010040B79D2FDB221D41BFE5DA1E7C0ED26B</vt:lpwstr>
  </property>
</Properties>
</file>